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3E" w:rsidRDefault="00B1073E" w:rsidP="00B1073E">
      <w:pPr>
        <w:tabs>
          <w:tab w:val="left" w:pos="170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2686456</wp:posOffset>
            </wp:positionH>
            <wp:positionV relativeFrom="paragraph">
              <wp:posOffset>-450268</wp:posOffset>
            </wp:positionV>
            <wp:extent cx="595546" cy="749509"/>
            <wp:effectExtent l="19050" t="0" r="0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46" cy="74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73E" w:rsidRDefault="00B1073E" w:rsidP="00B1073E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:rsidR="00B1073E" w:rsidRPr="00723A62" w:rsidRDefault="00B1073E" w:rsidP="00B1073E">
      <w:pPr>
        <w:tabs>
          <w:tab w:val="left" w:pos="170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Малиновский сельский </w:t>
      </w:r>
      <w:r w:rsidRPr="00723A62">
        <w:rPr>
          <w:rFonts w:ascii="Arial" w:hAnsi="Arial" w:cs="Arial"/>
          <w:b/>
        </w:rPr>
        <w:t>Совет депутатов</w:t>
      </w:r>
    </w:p>
    <w:p w:rsidR="00B1073E" w:rsidRPr="00723A62" w:rsidRDefault="00B1073E" w:rsidP="00B1073E">
      <w:pPr>
        <w:tabs>
          <w:tab w:val="left" w:pos="1701"/>
        </w:tabs>
        <w:jc w:val="center"/>
        <w:rPr>
          <w:rFonts w:ascii="Arial" w:hAnsi="Arial" w:cs="Arial"/>
          <w:b/>
        </w:rPr>
      </w:pPr>
      <w:r w:rsidRPr="00723A62">
        <w:rPr>
          <w:rFonts w:ascii="Arial" w:hAnsi="Arial" w:cs="Arial"/>
          <w:b/>
        </w:rPr>
        <w:t xml:space="preserve">Саянского района Красноярского края </w:t>
      </w:r>
    </w:p>
    <w:p w:rsidR="00B1073E" w:rsidRPr="00723A62" w:rsidRDefault="00B1073E" w:rsidP="00B1073E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:rsidR="00B1073E" w:rsidRPr="00723A62" w:rsidRDefault="00B1073E" w:rsidP="00B1073E">
      <w:pPr>
        <w:tabs>
          <w:tab w:val="left" w:pos="1701"/>
          <w:tab w:val="center" w:pos="467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  <w:r w:rsidR="00DE217D">
        <w:rPr>
          <w:rFonts w:ascii="Arial" w:hAnsi="Arial" w:cs="Arial"/>
          <w:b/>
        </w:rPr>
        <w:t xml:space="preserve">  </w:t>
      </w:r>
    </w:p>
    <w:p w:rsidR="00B1073E" w:rsidRPr="00723A62" w:rsidRDefault="00B1073E" w:rsidP="00B1073E">
      <w:pPr>
        <w:jc w:val="center"/>
        <w:rPr>
          <w:rFonts w:ascii="Arial" w:hAnsi="Arial" w:cs="Arial"/>
        </w:rPr>
      </w:pPr>
      <w:proofErr w:type="gramStart"/>
      <w:r w:rsidRPr="00723A62">
        <w:rPr>
          <w:rFonts w:ascii="Arial" w:hAnsi="Arial" w:cs="Arial"/>
        </w:rPr>
        <w:t>с</w:t>
      </w:r>
      <w:proofErr w:type="gramEnd"/>
      <w:r w:rsidRPr="00723A62">
        <w:rPr>
          <w:rFonts w:ascii="Arial" w:hAnsi="Arial" w:cs="Arial"/>
        </w:rPr>
        <w:t>. Малиновка</w:t>
      </w:r>
    </w:p>
    <w:p w:rsidR="00B1073E" w:rsidRPr="00723A62" w:rsidRDefault="00F25BF6" w:rsidP="00B107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28.</w:t>
      </w:r>
      <w:r w:rsidR="00B1073E">
        <w:rPr>
          <w:rFonts w:ascii="Arial" w:hAnsi="Arial" w:cs="Arial"/>
        </w:rPr>
        <w:t>0</w:t>
      </w:r>
      <w:r w:rsidR="00DE217D">
        <w:rPr>
          <w:rFonts w:ascii="Arial" w:hAnsi="Arial" w:cs="Arial"/>
        </w:rPr>
        <w:t>5</w:t>
      </w:r>
      <w:r w:rsidR="00B1073E">
        <w:rPr>
          <w:rFonts w:ascii="Arial" w:hAnsi="Arial" w:cs="Arial"/>
        </w:rPr>
        <w:t>.2020</w:t>
      </w:r>
      <w:r w:rsidR="00B1073E" w:rsidRPr="00723A62">
        <w:rPr>
          <w:rFonts w:ascii="Arial" w:hAnsi="Arial" w:cs="Arial"/>
        </w:rPr>
        <w:tab/>
      </w:r>
      <w:r w:rsidR="00B1073E" w:rsidRPr="00723A62">
        <w:rPr>
          <w:rFonts w:ascii="Arial" w:hAnsi="Arial" w:cs="Arial"/>
        </w:rPr>
        <w:tab/>
      </w:r>
      <w:r w:rsidR="00B1073E" w:rsidRPr="00723A62">
        <w:rPr>
          <w:rFonts w:ascii="Arial" w:hAnsi="Arial" w:cs="Arial"/>
        </w:rPr>
        <w:tab/>
      </w:r>
      <w:r w:rsidR="00B1073E" w:rsidRPr="00723A62">
        <w:rPr>
          <w:rFonts w:ascii="Arial" w:hAnsi="Arial" w:cs="Arial"/>
        </w:rPr>
        <w:tab/>
      </w:r>
      <w:r w:rsidR="00B1073E" w:rsidRPr="00723A62">
        <w:rPr>
          <w:rFonts w:ascii="Arial" w:hAnsi="Arial" w:cs="Arial"/>
        </w:rPr>
        <w:tab/>
      </w:r>
      <w:r w:rsidR="00B1073E" w:rsidRPr="00723A62">
        <w:rPr>
          <w:rFonts w:ascii="Arial" w:hAnsi="Arial" w:cs="Arial"/>
        </w:rPr>
        <w:tab/>
      </w:r>
      <w:r w:rsidR="00B1073E" w:rsidRPr="00723A62">
        <w:rPr>
          <w:rFonts w:ascii="Arial" w:hAnsi="Arial" w:cs="Arial"/>
        </w:rPr>
        <w:tab/>
      </w:r>
      <w:r w:rsidR="00B1073E" w:rsidRPr="00723A62">
        <w:rPr>
          <w:rFonts w:ascii="Arial" w:hAnsi="Arial" w:cs="Arial"/>
        </w:rPr>
        <w:tab/>
        <w:t>№</w:t>
      </w:r>
      <w:r w:rsidR="00D75D5E">
        <w:rPr>
          <w:rFonts w:ascii="Arial" w:hAnsi="Arial" w:cs="Arial"/>
        </w:rPr>
        <w:t xml:space="preserve"> </w:t>
      </w:r>
      <w:r w:rsidR="00523E50">
        <w:rPr>
          <w:rFonts w:ascii="Arial" w:hAnsi="Arial" w:cs="Arial"/>
        </w:rPr>
        <w:t>111</w:t>
      </w:r>
    </w:p>
    <w:p w:rsidR="00B1073E" w:rsidRPr="00723A62" w:rsidRDefault="00B1073E" w:rsidP="00B1073E">
      <w:pPr>
        <w:pStyle w:val="a3"/>
        <w:spacing w:before="0" w:beforeAutospacing="0" w:after="0" w:afterAutospacing="0"/>
        <w:ind w:firstLine="708"/>
        <w:rPr>
          <w:rFonts w:ascii="Arial" w:hAnsi="Arial" w:cs="Arial"/>
          <w:spacing w:val="-2"/>
        </w:rPr>
      </w:pPr>
    </w:p>
    <w:p w:rsidR="00B1073E" w:rsidRPr="00723A62" w:rsidRDefault="00B1073E" w:rsidP="00B1073E">
      <w:pPr>
        <w:jc w:val="center"/>
        <w:rPr>
          <w:rFonts w:ascii="Arial" w:hAnsi="Arial" w:cs="Arial"/>
        </w:rPr>
      </w:pPr>
      <w:r w:rsidRPr="00723A62">
        <w:rPr>
          <w:rFonts w:ascii="Arial" w:hAnsi="Arial" w:cs="Arial"/>
        </w:rPr>
        <w:t xml:space="preserve">О внесении изменений в решение </w:t>
      </w:r>
      <w:r>
        <w:rPr>
          <w:rFonts w:ascii="Arial" w:hAnsi="Arial" w:cs="Arial"/>
        </w:rPr>
        <w:t>Малиновского сельского Совета</w:t>
      </w:r>
      <w:r w:rsidRPr="00723A62">
        <w:rPr>
          <w:rFonts w:ascii="Arial" w:hAnsi="Arial" w:cs="Arial"/>
        </w:rPr>
        <w:t xml:space="preserve"> депутатов</w:t>
      </w:r>
    </w:p>
    <w:p w:rsidR="00B1073E" w:rsidRPr="00723A62" w:rsidRDefault="00B1073E" w:rsidP="00B1073E">
      <w:pPr>
        <w:jc w:val="center"/>
        <w:rPr>
          <w:rFonts w:ascii="Arial" w:hAnsi="Arial" w:cs="Arial"/>
        </w:rPr>
      </w:pPr>
      <w:r w:rsidRPr="00723A62">
        <w:rPr>
          <w:rFonts w:ascii="Arial" w:hAnsi="Arial" w:cs="Arial"/>
        </w:rPr>
        <w:t xml:space="preserve"> от</w:t>
      </w:r>
      <w:r w:rsidRPr="00723A62">
        <w:rPr>
          <w:rFonts w:ascii="Arial" w:hAnsi="Arial" w:cs="Arial"/>
          <w:b/>
        </w:rPr>
        <w:t xml:space="preserve"> </w:t>
      </w:r>
      <w:r w:rsidR="006D48E8">
        <w:rPr>
          <w:rFonts w:ascii="Arial" w:hAnsi="Arial" w:cs="Arial"/>
        </w:rPr>
        <w:t>26.12.2019 № 101</w:t>
      </w:r>
      <w:r w:rsidRPr="00723A62">
        <w:rPr>
          <w:rFonts w:ascii="Arial" w:hAnsi="Arial" w:cs="Arial"/>
        </w:rPr>
        <w:t xml:space="preserve"> «О бюджете Малиновского сельсовета </w:t>
      </w:r>
    </w:p>
    <w:p w:rsidR="00B1073E" w:rsidRPr="00723A62" w:rsidRDefault="00B1073E" w:rsidP="00B107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="006D48E8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год и плановый период 202</w:t>
      </w:r>
      <w:r w:rsidR="006D48E8">
        <w:rPr>
          <w:rFonts w:ascii="Arial" w:hAnsi="Arial" w:cs="Arial"/>
        </w:rPr>
        <w:t>1</w:t>
      </w:r>
      <w:r>
        <w:rPr>
          <w:rFonts w:ascii="Arial" w:hAnsi="Arial" w:cs="Arial"/>
        </w:rPr>
        <w:t>-202</w:t>
      </w:r>
      <w:r w:rsidR="006D48E8">
        <w:rPr>
          <w:rFonts w:ascii="Arial" w:hAnsi="Arial" w:cs="Arial"/>
        </w:rPr>
        <w:t>2</w:t>
      </w:r>
      <w:r w:rsidRPr="00723A62">
        <w:rPr>
          <w:rFonts w:ascii="Arial" w:hAnsi="Arial" w:cs="Arial"/>
        </w:rPr>
        <w:t xml:space="preserve"> годов</w:t>
      </w:r>
      <w:r w:rsidRPr="00723A62">
        <w:rPr>
          <w:rStyle w:val="a4"/>
          <w:rFonts w:ascii="Arial" w:hAnsi="Arial" w:cs="Arial"/>
          <w:spacing w:val="-2"/>
        </w:rPr>
        <w:t>»</w:t>
      </w:r>
    </w:p>
    <w:p w:rsidR="00F25BF6" w:rsidRDefault="00F25BF6" w:rsidP="00B1073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B1073E" w:rsidRPr="00723A62" w:rsidRDefault="00B1073E" w:rsidP="00B1073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pacing w:val="-4"/>
        </w:rPr>
      </w:pPr>
      <w:r w:rsidRPr="00723A62">
        <w:rPr>
          <w:rFonts w:ascii="Arial" w:hAnsi="Arial" w:cs="Arial"/>
        </w:rPr>
        <w:t xml:space="preserve">В соответствии со ст. 217 бюджетного кодекса Российской Федерации, Положением о бюджетном процессе в Малиновском сельсовете, руководствуясь ст. 8 </w:t>
      </w:r>
      <w:r w:rsidRPr="00723A62">
        <w:rPr>
          <w:rFonts w:ascii="Arial" w:hAnsi="Arial" w:cs="Arial"/>
          <w:spacing w:val="-3"/>
        </w:rPr>
        <w:t>п.1 Устава Малиновского сельсовета,</w:t>
      </w:r>
      <w:r w:rsidRPr="00723A62">
        <w:rPr>
          <w:rFonts w:ascii="Arial" w:hAnsi="Arial" w:cs="Arial"/>
          <w:b/>
          <w:bCs/>
        </w:rPr>
        <w:t xml:space="preserve"> </w:t>
      </w:r>
      <w:r w:rsidRPr="00723A62">
        <w:rPr>
          <w:rFonts w:ascii="Arial" w:hAnsi="Arial" w:cs="Arial"/>
          <w:bCs/>
        </w:rPr>
        <w:t>Малиновский</w:t>
      </w:r>
      <w:r>
        <w:rPr>
          <w:rFonts w:ascii="Arial" w:hAnsi="Arial" w:cs="Arial"/>
          <w:spacing w:val="-4"/>
        </w:rPr>
        <w:t xml:space="preserve"> сельский </w:t>
      </w:r>
      <w:r w:rsidRPr="00723A62">
        <w:rPr>
          <w:rFonts w:ascii="Arial" w:hAnsi="Arial" w:cs="Arial"/>
          <w:spacing w:val="-4"/>
        </w:rPr>
        <w:t xml:space="preserve">Совет депутатов </w:t>
      </w:r>
      <w:r w:rsidRPr="00723A62">
        <w:rPr>
          <w:rFonts w:ascii="Arial" w:hAnsi="Arial" w:cs="Arial"/>
          <w:spacing w:val="-4"/>
        </w:rPr>
        <w:tab/>
      </w:r>
      <w:r w:rsidRPr="00723A62">
        <w:rPr>
          <w:rFonts w:ascii="Arial" w:hAnsi="Arial" w:cs="Arial"/>
          <w:spacing w:val="-4"/>
        </w:rPr>
        <w:tab/>
      </w:r>
      <w:r w:rsidRPr="00723A62">
        <w:rPr>
          <w:rFonts w:ascii="Arial" w:hAnsi="Arial" w:cs="Arial"/>
          <w:spacing w:val="-4"/>
        </w:rPr>
        <w:tab/>
      </w:r>
      <w:r w:rsidRPr="00723A62">
        <w:rPr>
          <w:rFonts w:ascii="Arial" w:hAnsi="Arial" w:cs="Arial"/>
          <w:spacing w:val="-4"/>
        </w:rPr>
        <w:tab/>
      </w:r>
      <w:r w:rsidRPr="00723A62">
        <w:rPr>
          <w:rFonts w:ascii="Arial" w:hAnsi="Arial" w:cs="Arial"/>
          <w:spacing w:val="-4"/>
        </w:rPr>
        <w:tab/>
      </w:r>
      <w:r>
        <w:rPr>
          <w:rFonts w:ascii="Arial" w:hAnsi="Arial" w:cs="Arial"/>
          <w:spacing w:val="-4"/>
        </w:rPr>
        <w:tab/>
      </w:r>
      <w:r w:rsidRPr="00723A62">
        <w:rPr>
          <w:rFonts w:ascii="Arial" w:hAnsi="Arial" w:cs="Arial"/>
          <w:b/>
          <w:spacing w:val="-9"/>
        </w:rPr>
        <w:t>РЕШИЛ:</w:t>
      </w:r>
    </w:p>
    <w:p w:rsidR="00B1073E" w:rsidRPr="00723A62" w:rsidRDefault="00B1073E" w:rsidP="00B1073E">
      <w:pPr>
        <w:pStyle w:val="a3"/>
        <w:spacing w:before="0" w:beforeAutospacing="0" w:after="0" w:afterAutospacing="0"/>
        <w:ind w:firstLine="708"/>
        <w:rPr>
          <w:rFonts w:ascii="Arial" w:hAnsi="Arial" w:cs="Arial"/>
          <w:b/>
        </w:rPr>
      </w:pPr>
    </w:p>
    <w:p w:rsidR="00B1073E" w:rsidRPr="00723A62" w:rsidRDefault="00B1073E" w:rsidP="00B1073E">
      <w:pPr>
        <w:jc w:val="both"/>
        <w:rPr>
          <w:rFonts w:ascii="Arial" w:hAnsi="Arial" w:cs="Arial"/>
        </w:rPr>
      </w:pPr>
      <w:r w:rsidRPr="00723A62">
        <w:rPr>
          <w:rFonts w:ascii="Arial" w:hAnsi="Arial" w:cs="Arial"/>
          <w:b/>
        </w:rPr>
        <w:tab/>
        <w:t xml:space="preserve">1. </w:t>
      </w:r>
      <w:r w:rsidRPr="00723A62">
        <w:rPr>
          <w:rFonts w:ascii="Arial" w:hAnsi="Arial" w:cs="Arial"/>
        </w:rPr>
        <w:t>Внести изменения в решение Малиновского сельского Совета депутатов от</w:t>
      </w:r>
      <w:r w:rsidRPr="00723A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26.12.2019 № 101</w:t>
      </w:r>
      <w:r w:rsidRPr="00723A62">
        <w:rPr>
          <w:rFonts w:ascii="Arial" w:hAnsi="Arial" w:cs="Arial"/>
        </w:rPr>
        <w:t xml:space="preserve"> «О бюджете</w:t>
      </w:r>
      <w:r>
        <w:rPr>
          <w:rFonts w:ascii="Arial" w:hAnsi="Arial" w:cs="Arial"/>
        </w:rPr>
        <w:t xml:space="preserve"> Малиновского сельсовета на 2020 год и плановый период 2021-2022</w:t>
      </w:r>
      <w:r w:rsidRPr="00723A62">
        <w:rPr>
          <w:rFonts w:ascii="Arial" w:hAnsi="Arial" w:cs="Arial"/>
        </w:rPr>
        <w:t xml:space="preserve"> годов</w:t>
      </w:r>
      <w:r w:rsidRPr="00723A62">
        <w:rPr>
          <w:rStyle w:val="a4"/>
          <w:rFonts w:ascii="Arial" w:hAnsi="Arial" w:cs="Arial"/>
          <w:spacing w:val="-2"/>
        </w:rPr>
        <w:t>».</w:t>
      </w:r>
    </w:p>
    <w:p w:rsidR="00B1073E" w:rsidRPr="00723A62" w:rsidRDefault="00B1073E" w:rsidP="00B1073E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723A62">
        <w:rPr>
          <w:rFonts w:ascii="Arial" w:hAnsi="Arial" w:cs="Arial"/>
        </w:rPr>
        <w:t xml:space="preserve"> </w:t>
      </w:r>
    </w:p>
    <w:p w:rsidR="00B1073E" w:rsidRPr="00723A62" w:rsidRDefault="00B1073E" w:rsidP="00B1073E">
      <w:pPr>
        <w:pStyle w:val="a3"/>
        <w:spacing w:before="0" w:beforeAutospacing="0" w:after="0" w:afterAutospacing="0"/>
        <w:ind w:right="-5"/>
        <w:jc w:val="both"/>
        <w:rPr>
          <w:rFonts w:ascii="Arial" w:hAnsi="Arial" w:cs="Arial"/>
        </w:rPr>
      </w:pPr>
      <w:r w:rsidRPr="00723A62">
        <w:rPr>
          <w:rFonts w:ascii="Arial" w:hAnsi="Arial" w:cs="Arial"/>
          <w:b/>
        </w:rPr>
        <w:tab/>
        <w:t>1.1.</w:t>
      </w:r>
      <w:r>
        <w:rPr>
          <w:rFonts w:ascii="Arial" w:hAnsi="Arial" w:cs="Arial"/>
        </w:rPr>
        <w:t xml:space="preserve"> Приложения </w:t>
      </w:r>
      <w:r w:rsidRPr="00723A62">
        <w:rPr>
          <w:rFonts w:ascii="Arial" w:hAnsi="Arial" w:cs="Arial"/>
        </w:rPr>
        <w:t>№ 1,</w:t>
      </w:r>
      <w:r w:rsidR="009D0F24">
        <w:rPr>
          <w:rFonts w:ascii="Arial" w:hAnsi="Arial" w:cs="Arial"/>
        </w:rPr>
        <w:t xml:space="preserve"> 2,</w:t>
      </w:r>
      <w:r>
        <w:rPr>
          <w:rFonts w:ascii="Arial" w:hAnsi="Arial" w:cs="Arial"/>
        </w:rPr>
        <w:t xml:space="preserve"> 4, 5, 6, 7</w:t>
      </w:r>
      <w:r w:rsidRPr="00723A62">
        <w:rPr>
          <w:rFonts w:ascii="Arial" w:hAnsi="Arial" w:cs="Arial"/>
        </w:rPr>
        <w:t xml:space="preserve"> к решению изложить в новой редакции согласно приложениям № 1, 2, 3, 4, 5</w:t>
      </w:r>
      <w:r w:rsidR="009D0F24">
        <w:rPr>
          <w:rFonts w:ascii="Arial" w:hAnsi="Arial" w:cs="Arial"/>
        </w:rPr>
        <w:t xml:space="preserve">, 6 </w:t>
      </w:r>
      <w:r w:rsidRPr="00723A62">
        <w:rPr>
          <w:rFonts w:ascii="Arial" w:hAnsi="Arial" w:cs="Arial"/>
        </w:rPr>
        <w:t xml:space="preserve"> к настоящему решению.</w:t>
      </w:r>
    </w:p>
    <w:p w:rsidR="00B1073E" w:rsidRPr="00723A62" w:rsidRDefault="00B1073E" w:rsidP="00B1073E">
      <w:pPr>
        <w:pStyle w:val="a3"/>
        <w:spacing w:before="0" w:beforeAutospacing="0" w:after="0" w:afterAutospacing="0"/>
        <w:ind w:right="-5"/>
        <w:rPr>
          <w:rFonts w:ascii="Arial" w:hAnsi="Arial" w:cs="Arial"/>
        </w:rPr>
      </w:pPr>
    </w:p>
    <w:p w:rsidR="00B1073E" w:rsidRPr="00723A62" w:rsidRDefault="00B1073E" w:rsidP="00B1073E">
      <w:pPr>
        <w:pStyle w:val="a3"/>
        <w:spacing w:before="0" w:beforeAutospacing="0" w:after="0" w:afterAutospacing="0"/>
        <w:ind w:right="-5"/>
        <w:jc w:val="both"/>
        <w:rPr>
          <w:rFonts w:ascii="Arial" w:hAnsi="Arial" w:cs="Arial"/>
          <w:color w:val="000000"/>
        </w:rPr>
      </w:pPr>
      <w:r w:rsidRPr="00723A62">
        <w:rPr>
          <w:rFonts w:ascii="Arial" w:hAnsi="Arial" w:cs="Arial"/>
          <w:b/>
          <w:color w:val="000000"/>
        </w:rPr>
        <w:tab/>
        <w:t>2</w:t>
      </w:r>
      <w:r w:rsidRPr="00723A62">
        <w:rPr>
          <w:rFonts w:ascii="Arial" w:hAnsi="Arial" w:cs="Arial"/>
          <w:color w:val="000000"/>
        </w:rPr>
        <w:t xml:space="preserve">. </w:t>
      </w:r>
      <w:proofErr w:type="gramStart"/>
      <w:r w:rsidRPr="00723A62">
        <w:rPr>
          <w:rFonts w:ascii="Arial" w:hAnsi="Arial" w:cs="Arial"/>
          <w:color w:val="000000"/>
        </w:rPr>
        <w:t>Контроль за</w:t>
      </w:r>
      <w:proofErr w:type="gramEnd"/>
      <w:r w:rsidRPr="00723A62">
        <w:rPr>
          <w:rFonts w:ascii="Arial" w:hAnsi="Arial" w:cs="Arial"/>
          <w:color w:val="000000"/>
        </w:rPr>
        <w:t xml:space="preserve"> исполнением настоящего решения возложить на постоянную комиссию по финансово-экономической деятельности.</w:t>
      </w:r>
    </w:p>
    <w:p w:rsidR="00B1073E" w:rsidRPr="00723A62" w:rsidRDefault="00B1073E" w:rsidP="00B1073E">
      <w:pPr>
        <w:pStyle w:val="a3"/>
        <w:spacing w:before="0" w:beforeAutospacing="0" w:after="0" w:afterAutospacing="0"/>
        <w:ind w:right="-5"/>
        <w:jc w:val="both"/>
        <w:rPr>
          <w:rFonts w:ascii="Arial" w:hAnsi="Arial" w:cs="Arial"/>
          <w:color w:val="000000"/>
        </w:rPr>
      </w:pPr>
    </w:p>
    <w:p w:rsidR="00B1073E" w:rsidRPr="00723A62" w:rsidRDefault="00B1073E" w:rsidP="00B1073E">
      <w:pPr>
        <w:ind w:firstLine="708"/>
        <w:jc w:val="both"/>
        <w:rPr>
          <w:rFonts w:ascii="Arial" w:hAnsi="Arial" w:cs="Arial"/>
        </w:rPr>
      </w:pPr>
      <w:r w:rsidRPr="00723A62">
        <w:rPr>
          <w:rFonts w:ascii="Arial" w:hAnsi="Arial" w:cs="Arial"/>
          <w:b/>
        </w:rPr>
        <w:t>3</w:t>
      </w:r>
      <w:r w:rsidRPr="00723A62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723A62">
          <w:rPr>
            <w:rStyle w:val="a5"/>
            <w:rFonts w:ascii="Arial" w:hAnsi="Arial" w:cs="Arial"/>
            <w:i/>
            <w:lang w:val="en-US"/>
          </w:rPr>
          <w:t>www</w:t>
        </w:r>
        <w:r w:rsidRPr="00723A62">
          <w:rPr>
            <w:rStyle w:val="a5"/>
            <w:rFonts w:ascii="Arial" w:hAnsi="Arial" w:cs="Arial"/>
            <w:i/>
          </w:rPr>
          <w:t>.</w:t>
        </w:r>
        <w:proofErr w:type="spellStart"/>
        <w:r w:rsidRPr="00723A62">
          <w:rPr>
            <w:rStyle w:val="a5"/>
            <w:rFonts w:ascii="Arial" w:hAnsi="Arial" w:cs="Arial"/>
            <w:i/>
            <w:lang w:val="en-US"/>
          </w:rPr>
          <w:t>adm</w:t>
        </w:r>
        <w:proofErr w:type="spellEnd"/>
        <w:r w:rsidRPr="00723A62">
          <w:rPr>
            <w:rStyle w:val="a5"/>
            <w:rFonts w:ascii="Arial" w:hAnsi="Arial" w:cs="Arial"/>
            <w:i/>
          </w:rPr>
          <w:t>-</w:t>
        </w:r>
        <w:proofErr w:type="spellStart"/>
        <w:r w:rsidRPr="00723A62">
          <w:rPr>
            <w:rStyle w:val="a5"/>
            <w:rFonts w:ascii="Arial" w:hAnsi="Arial" w:cs="Arial"/>
            <w:i/>
            <w:lang w:val="en-US"/>
          </w:rPr>
          <w:t>sayany</w:t>
        </w:r>
        <w:proofErr w:type="spellEnd"/>
        <w:r w:rsidRPr="00723A62">
          <w:rPr>
            <w:rStyle w:val="a5"/>
            <w:rFonts w:ascii="Arial" w:hAnsi="Arial" w:cs="Arial"/>
            <w:i/>
          </w:rPr>
          <w:t>.</w:t>
        </w:r>
        <w:proofErr w:type="spellStart"/>
        <w:r w:rsidRPr="00723A62">
          <w:rPr>
            <w:rStyle w:val="a5"/>
            <w:rFonts w:ascii="Arial" w:hAnsi="Arial" w:cs="Arial"/>
            <w:i/>
            <w:lang w:val="en-US"/>
          </w:rPr>
          <w:t>ru</w:t>
        </w:r>
        <w:proofErr w:type="spellEnd"/>
      </w:hyperlink>
      <w:r w:rsidRPr="00723A62">
        <w:rPr>
          <w:rFonts w:ascii="Arial" w:hAnsi="Arial" w:cs="Arial"/>
        </w:rPr>
        <w:t>.</w:t>
      </w:r>
    </w:p>
    <w:p w:rsidR="00B1073E" w:rsidRPr="00723A62" w:rsidRDefault="00B1073E" w:rsidP="00B1073E">
      <w:pPr>
        <w:ind w:firstLine="720"/>
        <w:rPr>
          <w:rFonts w:ascii="Arial" w:hAnsi="Arial" w:cs="Arial"/>
        </w:rPr>
      </w:pPr>
    </w:p>
    <w:p w:rsidR="00B1073E" w:rsidRPr="00723A62" w:rsidRDefault="00B1073E" w:rsidP="00B1073E">
      <w:pPr>
        <w:ind w:firstLine="720"/>
        <w:rPr>
          <w:rFonts w:ascii="Arial" w:hAnsi="Arial" w:cs="Arial"/>
        </w:rPr>
      </w:pPr>
    </w:p>
    <w:p w:rsidR="00B1073E" w:rsidRPr="00723A62" w:rsidRDefault="00B1073E" w:rsidP="00B1073E">
      <w:pPr>
        <w:ind w:left="700"/>
        <w:jc w:val="both"/>
        <w:rPr>
          <w:rFonts w:ascii="Arial" w:hAnsi="Arial" w:cs="Arial"/>
        </w:rPr>
      </w:pPr>
      <w:r w:rsidRPr="00723A62">
        <w:rPr>
          <w:rFonts w:ascii="Arial" w:hAnsi="Arial" w:cs="Arial"/>
        </w:rPr>
        <w:t>Глава Малиновского сельсовета,</w:t>
      </w:r>
    </w:p>
    <w:p w:rsidR="00B1073E" w:rsidRPr="00723A62" w:rsidRDefault="00B1073E" w:rsidP="00B1073E">
      <w:pPr>
        <w:ind w:left="700"/>
        <w:jc w:val="both"/>
        <w:rPr>
          <w:rFonts w:ascii="Arial" w:hAnsi="Arial" w:cs="Arial"/>
        </w:rPr>
      </w:pPr>
      <w:r w:rsidRPr="00723A62">
        <w:rPr>
          <w:rFonts w:ascii="Arial" w:hAnsi="Arial" w:cs="Arial"/>
        </w:rPr>
        <w:t xml:space="preserve">Председатель Малиновского </w:t>
      </w:r>
    </w:p>
    <w:p w:rsidR="00B1073E" w:rsidRPr="00723A62" w:rsidRDefault="00B1073E" w:rsidP="00B1073E">
      <w:pPr>
        <w:ind w:left="700"/>
        <w:jc w:val="both"/>
        <w:rPr>
          <w:rFonts w:ascii="Arial" w:hAnsi="Arial" w:cs="Arial"/>
        </w:rPr>
      </w:pPr>
      <w:r w:rsidRPr="00723A62">
        <w:rPr>
          <w:rFonts w:ascii="Arial" w:hAnsi="Arial" w:cs="Arial"/>
        </w:rPr>
        <w:t>сельского Совета депутатов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3A62">
        <w:rPr>
          <w:rFonts w:ascii="Arial" w:hAnsi="Arial" w:cs="Arial"/>
        </w:rPr>
        <w:t xml:space="preserve">А.И. </w:t>
      </w:r>
      <w:proofErr w:type="spellStart"/>
      <w:r w:rsidRPr="00723A62">
        <w:rPr>
          <w:rFonts w:ascii="Arial" w:hAnsi="Arial" w:cs="Arial"/>
        </w:rPr>
        <w:t>Мазуров</w:t>
      </w:r>
      <w:proofErr w:type="spellEnd"/>
    </w:p>
    <w:p w:rsidR="00B1073E" w:rsidRPr="00723A62" w:rsidRDefault="00B1073E" w:rsidP="00B1073E">
      <w:pPr>
        <w:ind w:left="700"/>
        <w:jc w:val="both"/>
        <w:rPr>
          <w:rFonts w:ascii="Arial" w:hAnsi="Arial" w:cs="Arial"/>
        </w:rPr>
      </w:pPr>
    </w:p>
    <w:p w:rsidR="00B1073E" w:rsidRDefault="00B1073E" w:rsidP="00B1073E">
      <w:pPr>
        <w:ind w:left="700"/>
        <w:jc w:val="both"/>
        <w:rPr>
          <w:rFonts w:ascii="Arial" w:hAnsi="Arial" w:cs="Arial"/>
        </w:rPr>
      </w:pPr>
    </w:p>
    <w:p w:rsidR="00B1073E" w:rsidRDefault="00B1073E" w:rsidP="00B1073E">
      <w:pPr>
        <w:ind w:left="700"/>
        <w:jc w:val="both"/>
        <w:rPr>
          <w:rFonts w:ascii="Arial" w:hAnsi="Arial" w:cs="Arial"/>
        </w:rPr>
      </w:pPr>
    </w:p>
    <w:p w:rsidR="00B1073E" w:rsidRDefault="00B1073E" w:rsidP="00B1073E">
      <w:pPr>
        <w:ind w:left="700"/>
        <w:jc w:val="both"/>
        <w:rPr>
          <w:rFonts w:ascii="Arial" w:hAnsi="Arial" w:cs="Arial"/>
        </w:rPr>
      </w:pPr>
    </w:p>
    <w:p w:rsidR="00B1073E" w:rsidRDefault="00B1073E" w:rsidP="00B1073E">
      <w:pPr>
        <w:ind w:left="700"/>
        <w:jc w:val="both"/>
        <w:rPr>
          <w:rFonts w:ascii="Arial" w:hAnsi="Arial" w:cs="Arial"/>
        </w:rPr>
      </w:pPr>
    </w:p>
    <w:p w:rsidR="00B1073E" w:rsidRDefault="00B1073E" w:rsidP="00B1073E">
      <w:pPr>
        <w:ind w:left="700"/>
        <w:jc w:val="both"/>
        <w:rPr>
          <w:rFonts w:ascii="Arial" w:hAnsi="Arial" w:cs="Arial"/>
        </w:rPr>
      </w:pPr>
    </w:p>
    <w:p w:rsidR="00B1073E" w:rsidRDefault="00B1073E" w:rsidP="00B1073E">
      <w:pPr>
        <w:ind w:left="700"/>
        <w:jc w:val="both"/>
        <w:rPr>
          <w:rFonts w:ascii="Arial" w:hAnsi="Arial" w:cs="Arial"/>
        </w:rPr>
      </w:pPr>
    </w:p>
    <w:p w:rsidR="002172E1" w:rsidRDefault="002172E1"/>
    <w:p w:rsidR="00D75D5E" w:rsidRDefault="00D75D5E"/>
    <w:p w:rsidR="00D75D5E" w:rsidRDefault="00D75D5E"/>
    <w:p w:rsidR="00D75D5E" w:rsidRDefault="00D75D5E"/>
    <w:p w:rsidR="00D75D5E" w:rsidRDefault="00D75D5E"/>
    <w:p w:rsidR="00D75D5E" w:rsidRDefault="00D75D5E"/>
    <w:p w:rsidR="00D75D5E" w:rsidRDefault="00D75D5E"/>
    <w:p w:rsidR="00D75D5E" w:rsidRDefault="00D75D5E"/>
    <w:tbl>
      <w:tblPr>
        <w:tblW w:w="0" w:type="auto"/>
        <w:tblLook w:val="04A0"/>
      </w:tblPr>
      <w:tblGrid>
        <w:gridCol w:w="843"/>
        <w:gridCol w:w="2830"/>
        <w:gridCol w:w="2530"/>
        <w:gridCol w:w="953"/>
        <w:gridCol w:w="953"/>
        <w:gridCol w:w="1462"/>
      </w:tblGrid>
      <w:tr w:rsidR="00F25BF6" w:rsidRPr="00CA5A3E" w:rsidTr="00F25BF6">
        <w:tc>
          <w:tcPr>
            <w:tcW w:w="0" w:type="auto"/>
            <w:shd w:val="clear" w:color="auto" w:fill="auto"/>
            <w:hideMark/>
          </w:tcPr>
          <w:p w:rsidR="00F25BF6" w:rsidRPr="00CA5A3E" w:rsidRDefault="00F25BF6" w:rsidP="00DE217D">
            <w:pPr>
              <w:jc w:val="center"/>
              <w:rPr>
                <w:rFonts w:ascii="Arial" w:hAnsi="Arial" w:cs="Arial"/>
              </w:rPr>
            </w:pPr>
            <w:bookmarkStart w:id="0" w:name="RANGE!A1:F17"/>
            <w:bookmarkEnd w:id="0"/>
          </w:p>
        </w:tc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F25BF6" w:rsidRDefault="00F25BF6" w:rsidP="00F25BF6">
            <w:pPr>
              <w:jc w:val="right"/>
              <w:rPr>
                <w:rFonts w:ascii="Arial" w:hAnsi="Arial" w:cs="Arial"/>
              </w:rPr>
            </w:pPr>
            <w:r w:rsidRPr="00CA5A3E">
              <w:rPr>
                <w:rFonts w:ascii="Arial" w:hAnsi="Arial" w:cs="Arial"/>
              </w:rPr>
              <w:t>Приложение №1</w:t>
            </w:r>
          </w:p>
          <w:p w:rsidR="00F25BF6" w:rsidRDefault="00F25BF6" w:rsidP="00F25BF6">
            <w:pPr>
              <w:jc w:val="right"/>
              <w:rPr>
                <w:rFonts w:ascii="Arial" w:hAnsi="Arial" w:cs="Arial"/>
              </w:rPr>
            </w:pPr>
            <w:r w:rsidRPr="00CA5A3E">
              <w:rPr>
                <w:rFonts w:ascii="Arial" w:hAnsi="Arial" w:cs="Arial"/>
              </w:rPr>
              <w:t xml:space="preserve">к </w:t>
            </w:r>
            <w:r>
              <w:rPr>
                <w:rFonts w:ascii="Arial" w:hAnsi="Arial" w:cs="Arial"/>
              </w:rPr>
              <w:t>р</w:t>
            </w:r>
            <w:r w:rsidRPr="00CA5A3E">
              <w:rPr>
                <w:rFonts w:ascii="Arial" w:hAnsi="Arial" w:cs="Arial"/>
              </w:rPr>
              <w:t>ешени</w:t>
            </w:r>
            <w:r>
              <w:rPr>
                <w:rFonts w:ascii="Arial" w:hAnsi="Arial" w:cs="Arial"/>
              </w:rPr>
              <w:t>ю</w:t>
            </w:r>
            <w:r w:rsidRPr="00CA5A3E">
              <w:rPr>
                <w:rFonts w:ascii="Arial" w:hAnsi="Arial" w:cs="Arial"/>
              </w:rPr>
              <w:t xml:space="preserve">  Малиновского сельского Совета депутатов </w:t>
            </w:r>
          </w:p>
          <w:p w:rsidR="00F25BF6" w:rsidRPr="00CA5A3E" w:rsidRDefault="00F25BF6" w:rsidP="00F25BF6">
            <w:pPr>
              <w:jc w:val="right"/>
              <w:rPr>
                <w:rFonts w:ascii="Arial" w:hAnsi="Arial" w:cs="Arial"/>
              </w:rPr>
            </w:pPr>
            <w:r w:rsidRPr="00723A62">
              <w:rPr>
                <w:rFonts w:ascii="Arial" w:hAnsi="Arial" w:cs="Arial"/>
              </w:rPr>
              <w:t>от</w:t>
            </w:r>
            <w:r w:rsidRPr="00723A6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28.05.2020 № 111</w:t>
            </w:r>
          </w:p>
        </w:tc>
      </w:tr>
      <w:tr w:rsidR="00DE217D" w:rsidRPr="00CA5A3E" w:rsidTr="00F25BF6">
        <w:tc>
          <w:tcPr>
            <w:tcW w:w="0" w:type="auto"/>
            <w:shd w:val="clear" w:color="auto" w:fill="auto"/>
            <w:hideMark/>
          </w:tcPr>
          <w:p w:rsidR="00DE217D" w:rsidRPr="00CA5A3E" w:rsidRDefault="00DE217D" w:rsidP="00DE21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217D" w:rsidRPr="00CA5A3E" w:rsidRDefault="00DE217D" w:rsidP="00DE21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  <w:hideMark/>
          </w:tcPr>
          <w:p w:rsidR="00DE217D" w:rsidRPr="00CA5A3E" w:rsidRDefault="00DE217D" w:rsidP="00F25BF6">
            <w:pPr>
              <w:jc w:val="right"/>
              <w:rPr>
                <w:rFonts w:ascii="Arial" w:hAnsi="Arial" w:cs="Arial"/>
              </w:rPr>
            </w:pPr>
          </w:p>
        </w:tc>
      </w:tr>
      <w:tr w:rsidR="00F25BF6" w:rsidRPr="00CA5A3E" w:rsidTr="00F25BF6">
        <w:tc>
          <w:tcPr>
            <w:tcW w:w="0" w:type="auto"/>
            <w:shd w:val="clear" w:color="auto" w:fill="auto"/>
            <w:hideMark/>
          </w:tcPr>
          <w:p w:rsidR="00F25BF6" w:rsidRPr="00CA5A3E" w:rsidRDefault="00F25BF6" w:rsidP="00DE21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F25BF6" w:rsidRDefault="00F25BF6" w:rsidP="00F25BF6">
            <w:pPr>
              <w:jc w:val="right"/>
              <w:rPr>
                <w:rFonts w:ascii="Arial" w:hAnsi="Arial" w:cs="Arial"/>
              </w:rPr>
            </w:pPr>
            <w:r w:rsidRPr="00CA5A3E">
              <w:rPr>
                <w:rFonts w:ascii="Arial" w:hAnsi="Arial" w:cs="Arial"/>
              </w:rPr>
              <w:t>Приложение №1</w:t>
            </w:r>
          </w:p>
          <w:p w:rsidR="00F25BF6" w:rsidRDefault="00F25BF6" w:rsidP="00F25BF6">
            <w:pPr>
              <w:jc w:val="right"/>
              <w:rPr>
                <w:rFonts w:ascii="Arial" w:hAnsi="Arial" w:cs="Arial"/>
              </w:rPr>
            </w:pPr>
            <w:r w:rsidRPr="00CA5A3E">
              <w:rPr>
                <w:rFonts w:ascii="Arial" w:hAnsi="Arial" w:cs="Arial"/>
              </w:rPr>
              <w:t xml:space="preserve">к </w:t>
            </w:r>
            <w:r>
              <w:rPr>
                <w:rFonts w:ascii="Arial" w:hAnsi="Arial" w:cs="Arial"/>
              </w:rPr>
              <w:t>р</w:t>
            </w:r>
            <w:r w:rsidRPr="00CA5A3E">
              <w:rPr>
                <w:rFonts w:ascii="Arial" w:hAnsi="Arial" w:cs="Arial"/>
              </w:rPr>
              <w:t>ешени</w:t>
            </w:r>
            <w:r>
              <w:rPr>
                <w:rFonts w:ascii="Arial" w:hAnsi="Arial" w:cs="Arial"/>
              </w:rPr>
              <w:t>ю</w:t>
            </w:r>
            <w:r w:rsidRPr="00CA5A3E">
              <w:rPr>
                <w:rFonts w:ascii="Arial" w:hAnsi="Arial" w:cs="Arial"/>
              </w:rPr>
              <w:t xml:space="preserve">  Малиновского сельского Совета депутатов </w:t>
            </w:r>
          </w:p>
          <w:p w:rsidR="00F25BF6" w:rsidRPr="00CA5A3E" w:rsidRDefault="00F25BF6" w:rsidP="00F25BF6">
            <w:pPr>
              <w:jc w:val="right"/>
              <w:rPr>
                <w:rFonts w:ascii="Arial" w:hAnsi="Arial" w:cs="Arial"/>
              </w:rPr>
            </w:pPr>
            <w:r w:rsidRPr="00723A62">
              <w:rPr>
                <w:rFonts w:ascii="Arial" w:hAnsi="Arial" w:cs="Arial"/>
              </w:rPr>
              <w:t>от</w:t>
            </w:r>
            <w:r w:rsidRPr="00723A6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26.12.2019 № 101</w:t>
            </w:r>
          </w:p>
        </w:tc>
      </w:tr>
      <w:tr w:rsidR="00DE217D" w:rsidRPr="00CA5A3E" w:rsidTr="00F25BF6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E217D" w:rsidRPr="00CA5A3E" w:rsidRDefault="00DE217D" w:rsidP="00DE21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17D" w:rsidRPr="00CA5A3E" w:rsidRDefault="00DE217D" w:rsidP="00DE21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17D" w:rsidRPr="00CA5A3E" w:rsidRDefault="00DE217D" w:rsidP="00DE217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17D" w:rsidRPr="00CA5A3E" w:rsidRDefault="00DE217D" w:rsidP="00DE217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7D" w:rsidRPr="00CA5A3E" w:rsidRDefault="00DE217D" w:rsidP="00DE217D">
            <w:pPr>
              <w:jc w:val="center"/>
              <w:rPr>
                <w:rFonts w:ascii="Arial" w:hAnsi="Arial" w:cs="Arial"/>
              </w:rPr>
            </w:pPr>
          </w:p>
        </w:tc>
      </w:tr>
      <w:tr w:rsidR="00DE217D" w:rsidRPr="00CA5A3E" w:rsidTr="00DE217D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17D" w:rsidRPr="00CA5A3E" w:rsidRDefault="00DE217D" w:rsidP="00DE217D">
            <w:pPr>
              <w:jc w:val="center"/>
              <w:rPr>
                <w:rFonts w:ascii="Arial" w:hAnsi="Arial" w:cs="Arial"/>
                <w:b/>
                <w:bCs/>
              </w:rPr>
            </w:pPr>
            <w:r w:rsidRPr="00CA5A3E">
              <w:rPr>
                <w:rFonts w:ascii="Arial" w:hAnsi="Arial" w:cs="Arial"/>
                <w:b/>
                <w:bCs/>
              </w:rPr>
              <w:t>Источники внутреннего финансирования дефицита местного бюджета в 2020 году и плановом периоде 2021-2022 годов</w:t>
            </w:r>
          </w:p>
        </w:tc>
      </w:tr>
      <w:tr w:rsidR="00DE217D" w:rsidRPr="00DE217D" w:rsidTr="00DE21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DE217D" w:rsidRPr="00DE217D" w:rsidTr="00DE21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7D" w:rsidRPr="00DE217D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7D" w:rsidRPr="00DE217D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217D" w:rsidRPr="00DE217D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DE217D">
              <w:rPr>
                <w:rFonts w:ascii="Arial" w:hAnsi="Arial" w:cs="Arial"/>
                <w:sz w:val="20"/>
                <w:szCs w:val="20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17D" w:rsidRPr="00DE217D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DE217D" w:rsidRPr="00DE217D" w:rsidTr="00DE21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7D" w:rsidRPr="00DE217D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7D" w:rsidRPr="00DE217D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7D" w:rsidRPr="00DE217D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DE217D" w:rsidRPr="00DE217D" w:rsidTr="00DE217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 xml:space="preserve">822 01 05 00 </w:t>
            </w:r>
            <w:proofErr w:type="spellStart"/>
            <w:r w:rsidRPr="00DE217D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DE21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217D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DE217D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217D" w:rsidRPr="00DE217D" w:rsidTr="00DE217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 xml:space="preserve">822 01 05 00 </w:t>
            </w:r>
            <w:proofErr w:type="spellStart"/>
            <w:r w:rsidRPr="00DE217D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DE21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217D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DE217D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-3 533,6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-2 905,3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-4 873,6</w:t>
            </w:r>
          </w:p>
        </w:tc>
      </w:tr>
      <w:tr w:rsidR="00DE217D" w:rsidRPr="00DE217D" w:rsidTr="00DE217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 xml:space="preserve">822 01 05 02 00 </w:t>
            </w:r>
            <w:proofErr w:type="spellStart"/>
            <w:r w:rsidRPr="00DE217D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DE217D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-3 533,6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-2 905,3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-4 873,6</w:t>
            </w:r>
          </w:p>
        </w:tc>
      </w:tr>
      <w:tr w:rsidR="00DE217D" w:rsidRPr="00DE217D" w:rsidTr="00DE217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822 01 05 02 01 00 0000 510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-3 533,6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-2 905,3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-4 873,6</w:t>
            </w:r>
          </w:p>
        </w:tc>
      </w:tr>
      <w:tr w:rsidR="00DE217D" w:rsidRPr="00DE217D" w:rsidTr="00DE217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822 01 05 02 01 10 0000 510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-3 533,6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-2 905,3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-4 873,6</w:t>
            </w:r>
          </w:p>
        </w:tc>
      </w:tr>
      <w:tr w:rsidR="00DE217D" w:rsidRPr="00DE217D" w:rsidTr="00DE217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 xml:space="preserve">822 01 05 00 </w:t>
            </w:r>
            <w:proofErr w:type="spellStart"/>
            <w:r w:rsidRPr="00DE217D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DE21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217D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DE217D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3 535,4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2 905,3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4 873,6</w:t>
            </w:r>
          </w:p>
        </w:tc>
      </w:tr>
      <w:tr w:rsidR="00DE217D" w:rsidRPr="00DE217D" w:rsidTr="00DE217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 xml:space="preserve">822 01 05 02 00 </w:t>
            </w:r>
            <w:proofErr w:type="spellStart"/>
            <w:r w:rsidRPr="00DE217D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DE217D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3 535,4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2 905,3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4 873,6</w:t>
            </w:r>
          </w:p>
        </w:tc>
      </w:tr>
      <w:tr w:rsidR="00DE217D" w:rsidRPr="00DE217D" w:rsidTr="00DE217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822 01 05 02 01 00 0000 610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3 535,4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2 905,3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4 873,6</w:t>
            </w:r>
          </w:p>
        </w:tc>
      </w:tr>
      <w:tr w:rsidR="00DE217D" w:rsidRPr="00DE217D" w:rsidTr="00DE217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822 01 05 02 01 10 0000 610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3 535,4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2 905,3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4 873,6</w:t>
            </w:r>
          </w:p>
        </w:tc>
      </w:tr>
      <w:tr w:rsidR="00DE217D" w:rsidRPr="00DE217D" w:rsidTr="00DE217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DE217D" w:rsidRDefault="00DE217D" w:rsidP="00DE2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1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A249E4" w:rsidRDefault="00A249E4"/>
    <w:p w:rsidR="003421A1" w:rsidRDefault="003421A1">
      <w:pPr>
        <w:spacing w:after="200" w:line="276" w:lineRule="auto"/>
        <w:sectPr w:rsidR="003421A1" w:rsidSect="007972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525"/>
        <w:gridCol w:w="2013"/>
        <w:gridCol w:w="397"/>
        <w:gridCol w:w="522"/>
        <w:gridCol w:w="525"/>
        <w:gridCol w:w="650"/>
        <w:gridCol w:w="525"/>
        <w:gridCol w:w="774"/>
        <w:gridCol w:w="650"/>
        <w:gridCol w:w="7922"/>
      </w:tblGrid>
      <w:tr w:rsidR="00DE217D" w:rsidRPr="00CA5A3E" w:rsidTr="009D0F24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17D" w:rsidRPr="00CA5A3E" w:rsidRDefault="00DE217D" w:rsidP="00DE217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17D" w:rsidRPr="00CA5A3E" w:rsidRDefault="00DE217D" w:rsidP="00DE217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17D" w:rsidRPr="00CA5A3E" w:rsidRDefault="00DE217D" w:rsidP="00DE217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17D" w:rsidRPr="00CA5A3E" w:rsidRDefault="00DE217D" w:rsidP="00DE217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17D" w:rsidRPr="00CA5A3E" w:rsidRDefault="00DE217D" w:rsidP="00DE217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17D" w:rsidRPr="00CA5A3E" w:rsidRDefault="00DE217D" w:rsidP="00DE217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17D" w:rsidRPr="00CA5A3E" w:rsidRDefault="00DE217D" w:rsidP="00DE217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17D" w:rsidRPr="00CA5A3E" w:rsidRDefault="00DE217D" w:rsidP="00DE217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17D" w:rsidRPr="00CA5A3E" w:rsidRDefault="00DE217D" w:rsidP="00DE217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BF6" w:rsidRDefault="00F25BF6" w:rsidP="00F25B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№2</w:t>
            </w:r>
          </w:p>
          <w:p w:rsidR="00F25BF6" w:rsidRDefault="00F25BF6" w:rsidP="00F25BF6">
            <w:pPr>
              <w:jc w:val="right"/>
              <w:rPr>
                <w:rFonts w:ascii="Arial" w:hAnsi="Arial" w:cs="Arial"/>
              </w:rPr>
            </w:pPr>
            <w:r w:rsidRPr="00CA5A3E">
              <w:rPr>
                <w:rFonts w:ascii="Arial" w:hAnsi="Arial" w:cs="Arial"/>
              </w:rPr>
              <w:t xml:space="preserve">к </w:t>
            </w:r>
            <w:r>
              <w:rPr>
                <w:rFonts w:ascii="Arial" w:hAnsi="Arial" w:cs="Arial"/>
              </w:rPr>
              <w:t>р</w:t>
            </w:r>
            <w:r w:rsidRPr="00CA5A3E">
              <w:rPr>
                <w:rFonts w:ascii="Arial" w:hAnsi="Arial" w:cs="Arial"/>
              </w:rPr>
              <w:t>ешени</w:t>
            </w:r>
            <w:r>
              <w:rPr>
                <w:rFonts w:ascii="Arial" w:hAnsi="Arial" w:cs="Arial"/>
              </w:rPr>
              <w:t>ю</w:t>
            </w:r>
            <w:r w:rsidRPr="00CA5A3E">
              <w:rPr>
                <w:rFonts w:ascii="Arial" w:hAnsi="Arial" w:cs="Arial"/>
              </w:rPr>
              <w:t xml:space="preserve">  Малиновского сельского Совета депутатов </w:t>
            </w:r>
          </w:p>
          <w:p w:rsidR="00DE217D" w:rsidRDefault="00F25BF6" w:rsidP="00F25BF6">
            <w:pPr>
              <w:jc w:val="right"/>
              <w:rPr>
                <w:rFonts w:ascii="Arial" w:hAnsi="Arial" w:cs="Arial"/>
              </w:rPr>
            </w:pPr>
            <w:r w:rsidRPr="00723A62">
              <w:rPr>
                <w:rFonts w:ascii="Arial" w:hAnsi="Arial" w:cs="Arial"/>
              </w:rPr>
              <w:t>от</w:t>
            </w:r>
            <w:r w:rsidRPr="00723A62">
              <w:rPr>
                <w:rFonts w:ascii="Arial" w:hAnsi="Arial" w:cs="Arial"/>
                <w:b/>
              </w:rPr>
              <w:t xml:space="preserve"> </w:t>
            </w:r>
            <w:r w:rsidR="009D0F24">
              <w:rPr>
                <w:rFonts w:ascii="Arial" w:hAnsi="Arial" w:cs="Arial"/>
              </w:rPr>
              <w:t>28.05.20</w:t>
            </w:r>
            <w:r>
              <w:rPr>
                <w:rFonts w:ascii="Arial" w:hAnsi="Arial" w:cs="Arial"/>
              </w:rPr>
              <w:t>20 № 111</w:t>
            </w:r>
          </w:p>
          <w:p w:rsidR="00F25BF6" w:rsidRPr="00CA5A3E" w:rsidRDefault="00F25BF6" w:rsidP="00F25BF6">
            <w:pPr>
              <w:jc w:val="right"/>
              <w:rPr>
                <w:rFonts w:ascii="Arial" w:hAnsi="Arial" w:cs="Arial"/>
              </w:rPr>
            </w:pPr>
          </w:p>
        </w:tc>
      </w:tr>
      <w:tr w:rsidR="00DE217D" w:rsidRPr="00CA5A3E" w:rsidTr="009D0F24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17D" w:rsidRPr="00CA5A3E" w:rsidRDefault="00DE217D" w:rsidP="00DE217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17D" w:rsidRPr="00CA5A3E" w:rsidRDefault="00DE217D" w:rsidP="00DE217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17D" w:rsidRPr="00CA5A3E" w:rsidRDefault="00DE217D" w:rsidP="00DE217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17D" w:rsidRPr="00CA5A3E" w:rsidRDefault="00DE217D" w:rsidP="00DE217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17D" w:rsidRPr="00CA5A3E" w:rsidRDefault="00DE217D" w:rsidP="00DE217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17D" w:rsidRPr="00CA5A3E" w:rsidRDefault="00DE217D" w:rsidP="00DE217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17D" w:rsidRPr="00CA5A3E" w:rsidRDefault="00DE217D" w:rsidP="00DE217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17D" w:rsidRPr="00CA5A3E" w:rsidRDefault="00DE217D" w:rsidP="00DE217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17D" w:rsidRPr="00CA5A3E" w:rsidRDefault="00DE217D" w:rsidP="00DE217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BF6" w:rsidRDefault="009D0F24" w:rsidP="00F25B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№2</w:t>
            </w:r>
          </w:p>
          <w:p w:rsidR="00F25BF6" w:rsidRDefault="00F25BF6" w:rsidP="00F25BF6">
            <w:pPr>
              <w:jc w:val="right"/>
              <w:rPr>
                <w:rFonts w:ascii="Arial" w:hAnsi="Arial" w:cs="Arial"/>
              </w:rPr>
            </w:pPr>
            <w:r w:rsidRPr="00CA5A3E">
              <w:rPr>
                <w:rFonts w:ascii="Arial" w:hAnsi="Arial" w:cs="Arial"/>
              </w:rPr>
              <w:t xml:space="preserve">к </w:t>
            </w:r>
            <w:r>
              <w:rPr>
                <w:rFonts w:ascii="Arial" w:hAnsi="Arial" w:cs="Arial"/>
              </w:rPr>
              <w:t>р</w:t>
            </w:r>
            <w:r w:rsidRPr="00CA5A3E">
              <w:rPr>
                <w:rFonts w:ascii="Arial" w:hAnsi="Arial" w:cs="Arial"/>
              </w:rPr>
              <w:t>ешени</w:t>
            </w:r>
            <w:r>
              <w:rPr>
                <w:rFonts w:ascii="Arial" w:hAnsi="Arial" w:cs="Arial"/>
              </w:rPr>
              <w:t>ю</w:t>
            </w:r>
            <w:r w:rsidRPr="00CA5A3E">
              <w:rPr>
                <w:rFonts w:ascii="Arial" w:hAnsi="Arial" w:cs="Arial"/>
              </w:rPr>
              <w:t xml:space="preserve">  Малиновского сельского Совета депутатов </w:t>
            </w:r>
          </w:p>
          <w:p w:rsidR="00DE217D" w:rsidRPr="00CA5A3E" w:rsidRDefault="00F25BF6" w:rsidP="00F25BF6">
            <w:pPr>
              <w:jc w:val="right"/>
              <w:rPr>
                <w:rFonts w:ascii="Arial" w:hAnsi="Arial" w:cs="Arial"/>
              </w:rPr>
            </w:pPr>
            <w:r w:rsidRPr="00723A62">
              <w:rPr>
                <w:rFonts w:ascii="Arial" w:hAnsi="Arial" w:cs="Arial"/>
              </w:rPr>
              <w:t>от</w:t>
            </w:r>
            <w:r w:rsidRPr="00723A6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26.12.2019 № 101</w:t>
            </w:r>
          </w:p>
        </w:tc>
      </w:tr>
      <w:tr w:rsidR="00DE217D" w:rsidRPr="00CA5A3E" w:rsidTr="00F25BF6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17D" w:rsidRPr="00CA5A3E" w:rsidRDefault="00DE217D" w:rsidP="00DE217D">
            <w:pPr>
              <w:jc w:val="center"/>
              <w:rPr>
                <w:rFonts w:ascii="Arial" w:hAnsi="Arial" w:cs="Arial"/>
                <w:b/>
                <w:bCs/>
              </w:rPr>
            </w:pPr>
            <w:r w:rsidRPr="00CA5A3E">
              <w:rPr>
                <w:rFonts w:ascii="Arial" w:hAnsi="Arial" w:cs="Arial"/>
                <w:b/>
                <w:bCs/>
              </w:rPr>
              <w:t>Перечень главных администраторов доходов местного бюджета</w:t>
            </w:r>
          </w:p>
        </w:tc>
      </w:tr>
      <w:tr w:rsidR="00DE217D" w:rsidRPr="009D0F24" w:rsidTr="009D0F24">
        <w:trPr>
          <w:trHeight w:val="61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1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DE217D" w:rsidRPr="009D0F24" w:rsidTr="00F25BF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F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F24">
              <w:rPr>
                <w:rFonts w:ascii="Arial" w:hAnsi="Arial" w:cs="Arial"/>
                <w:b/>
                <w:bCs/>
                <w:sz w:val="20"/>
                <w:szCs w:val="20"/>
              </w:rPr>
              <w:t>822</w:t>
            </w:r>
          </w:p>
        </w:tc>
        <w:tc>
          <w:tcPr>
            <w:tcW w:w="4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F24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МА</w:t>
            </w:r>
            <w:r w:rsidR="009D0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ЛИНОВСКОГО </w:t>
            </w:r>
            <w:r w:rsidRPr="009D0F24">
              <w:rPr>
                <w:rFonts w:ascii="Arial" w:hAnsi="Arial" w:cs="Arial"/>
                <w:b/>
                <w:bCs/>
                <w:sz w:val="20"/>
                <w:szCs w:val="20"/>
              </w:rPr>
              <w:t>СЕЛЬСОВЕТА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F24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D0F24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0F24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995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0F24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065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0F24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995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0F24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052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0F24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053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0F24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9D0F2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0F24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0F24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D0F24">
              <w:rPr>
                <w:rFonts w:ascii="Arial" w:hAnsi="Arial" w:cs="Arial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090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0F24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031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0F24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9D0F24">
              <w:rPr>
                <w:rFonts w:ascii="Arial" w:hAnsi="Arial" w:cs="Arial"/>
                <w:color w:val="000000"/>
                <w:sz w:val="20"/>
                <w:szCs w:val="20"/>
              </w:rPr>
              <w:t>выгодоприобретателями</w:t>
            </w:r>
            <w:proofErr w:type="spellEnd"/>
            <w:r w:rsidRPr="009D0F24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выступают получатели средств бюджета сельского поселения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032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0F24">
              <w:rPr>
                <w:rFonts w:ascii="Arial" w:hAnsi="Arial" w:cs="Arial"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D0F24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D0F24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062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D0F24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081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0F24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</w:t>
            </w:r>
            <w:r w:rsidRPr="009D0F2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082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0F24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0F24">
              <w:rPr>
                <w:rFonts w:ascii="Arial" w:hAnsi="Arial" w:cs="Arial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0F24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0F24">
              <w:rPr>
                <w:rFonts w:ascii="Arial" w:hAnsi="Arial" w:cs="Arial"/>
                <w:color w:val="00000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1036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1049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D0F24">
              <w:rPr>
                <w:rFonts w:ascii="Arial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9D0F24">
              <w:rPr>
                <w:rFonts w:ascii="Arial" w:hAnsi="Arial" w:cs="Arial"/>
                <w:sz w:val="20"/>
                <w:szCs w:val="20"/>
              </w:rPr>
              <w:t>))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7412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сельских поселений </w:t>
            </w:r>
            <w:proofErr w:type="gramStart"/>
            <w:r w:rsidRPr="009D0F24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9D0F24">
              <w:rPr>
                <w:rFonts w:ascii="Arial" w:hAnsi="Arial" w:cs="Arial"/>
                <w:sz w:val="20"/>
                <w:szCs w:val="20"/>
              </w:rPr>
              <w:t>на обеспечение первичных мер пожарной безопасности)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7508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7509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7571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F24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9D0F24">
              <w:rPr>
                <w:rFonts w:ascii="Arial" w:hAnsi="Arial" w:cs="Arial"/>
                <w:sz w:val="20"/>
                <w:szCs w:val="20"/>
              </w:rPr>
              <w:t>электросетевого</w:t>
            </w:r>
            <w:proofErr w:type="spellEnd"/>
            <w:r w:rsidRPr="009D0F24">
              <w:rPr>
                <w:rFonts w:ascii="Arial" w:hAnsi="Arial" w:cs="Arial"/>
                <w:sz w:val="20"/>
                <w:szCs w:val="20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7741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сельских поселений (на реализацию проектов по </w:t>
            </w:r>
            <w:r w:rsidRPr="009D0F24">
              <w:rPr>
                <w:rFonts w:ascii="Arial" w:hAnsi="Arial" w:cs="Arial"/>
                <w:sz w:val="20"/>
                <w:szCs w:val="20"/>
              </w:rPr>
              <w:lastRenderedPageBreak/>
              <w:t>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поселения)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7749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(для реализации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самоуправления")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7514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E217D" w:rsidRPr="009D0F24" w:rsidTr="00F25BF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F24">
              <w:rPr>
                <w:rFonts w:ascii="Arial" w:hAnsi="Arial" w:cs="Arial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4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F24">
              <w:rPr>
                <w:rFonts w:ascii="Arial" w:hAnsi="Arial" w:cs="Arial"/>
                <w:b/>
                <w:bCs/>
                <w:sz w:val="20"/>
                <w:szCs w:val="20"/>
              </w:rPr>
              <w:t>МКУ ФЭУ Администрации Саянского района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DE217D" w:rsidRPr="009D0F24" w:rsidTr="009D0F24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7D" w:rsidRPr="009D0F24" w:rsidRDefault="00DE217D" w:rsidP="00DE2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7D" w:rsidRPr="009D0F24" w:rsidRDefault="00DE217D" w:rsidP="00DE217D">
            <w:pPr>
              <w:rPr>
                <w:rFonts w:ascii="Arial" w:hAnsi="Arial" w:cs="Arial"/>
                <w:sz w:val="20"/>
                <w:szCs w:val="20"/>
              </w:rPr>
            </w:pPr>
            <w:r w:rsidRPr="009D0F24">
              <w:rPr>
                <w:rFonts w:ascii="Arial" w:hAnsi="Arial" w:cs="Arial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D66D38" w:rsidRPr="009D0F24" w:rsidRDefault="00D66D38" w:rsidP="007972FA">
      <w:pPr>
        <w:rPr>
          <w:sz w:val="20"/>
          <w:szCs w:val="20"/>
        </w:rPr>
      </w:pPr>
    </w:p>
    <w:p w:rsidR="00F25BF6" w:rsidRDefault="00F25BF6" w:rsidP="007972FA"/>
    <w:p w:rsidR="00F25BF6" w:rsidRDefault="00F25BF6" w:rsidP="007972FA"/>
    <w:p w:rsidR="00F25BF6" w:rsidRDefault="00F25BF6" w:rsidP="007972FA"/>
    <w:p w:rsidR="00F25BF6" w:rsidRDefault="00F25BF6" w:rsidP="007972FA"/>
    <w:p w:rsidR="009D0F24" w:rsidRDefault="009D0F24" w:rsidP="007972FA"/>
    <w:p w:rsidR="009D0F24" w:rsidRDefault="009D0F24" w:rsidP="007972FA"/>
    <w:p w:rsidR="009D0F24" w:rsidRDefault="009D0F24" w:rsidP="007972FA"/>
    <w:p w:rsidR="009D0F24" w:rsidRDefault="009D0F24" w:rsidP="007972FA"/>
    <w:p w:rsidR="009D0F24" w:rsidRDefault="009D0F24" w:rsidP="007972FA"/>
    <w:p w:rsidR="009D0F24" w:rsidRDefault="009D0F24" w:rsidP="007972FA"/>
    <w:p w:rsidR="009D0F24" w:rsidRDefault="009D0F24" w:rsidP="007972FA"/>
    <w:p w:rsidR="00F25BF6" w:rsidRDefault="00F25BF6" w:rsidP="007972FA"/>
    <w:p w:rsidR="009D0F24" w:rsidRDefault="009D0F24" w:rsidP="007972FA"/>
    <w:tbl>
      <w:tblPr>
        <w:tblW w:w="4827" w:type="pct"/>
        <w:tblLayout w:type="fixed"/>
        <w:tblLook w:val="04A0"/>
      </w:tblPr>
      <w:tblGrid>
        <w:gridCol w:w="438"/>
        <w:gridCol w:w="518"/>
        <w:gridCol w:w="434"/>
        <w:gridCol w:w="434"/>
        <w:gridCol w:w="434"/>
        <w:gridCol w:w="518"/>
        <w:gridCol w:w="434"/>
        <w:gridCol w:w="624"/>
        <w:gridCol w:w="608"/>
        <w:gridCol w:w="6188"/>
        <w:gridCol w:w="395"/>
        <w:gridCol w:w="991"/>
        <w:gridCol w:w="599"/>
        <w:gridCol w:w="395"/>
        <w:gridCol w:w="991"/>
      </w:tblGrid>
      <w:tr w:rsidR="00F25BF6" w:rsidRPr="00CA5A3E" w:rsidTr="009D0F24">
        <w:tc>
          <w:tcPr>
            <w:tcW w:w="156" w:type="pct"/>
            <w:shd w:val="clear" w:color="auto" w:fill="auto"/>
            <w:hideMark/>
          </w:tcPr>
          <w:p w:rsidR="00F25BF6" w:rsidRDefault="00F25BF6" w:rsidP="00F25BF6">
            <w:pPr>
              <w:jc w:val="center"/>
              <w:rPr>
                <w:rFonts w:ascii="Arial" w:hAnsi="Arial" w:cs="Arial"/>
              </w:rPr>
            </w:pPr>
          </w:p>
          <w:p w:rsidR="00F25BF6" w:rsidRDefault="00F25BF6" w:rsidP="00F25BF6">
            <w:pPr>
              <w:jc w:val="center"/>
              <w:rPr>
                <w:rFonts w:ascii="Arial" w:hAnsi="Arial" w:cs="Arial"/>
              </w:rPr>
            </w:pPr>
          </w:p>
          <w:p w:rsidR="00F25BF6" w:rsidRDefault="00F25BF6" w:rsidP="00F25BF6">
            <w:pPr>
              <w:rPr>
                <w:rFonts w:ascii="Arial" w:hAnsi="Arial" w:cs="Arial"/>
              </w:rPr>
            </w:pPr>
          </w:p>
          <w:p w:rsidR="00F25BF6" w:rsidRPr="00CA5A3E" w:rsidRDefault="00F25BF6" w:rsidP="00F25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shd w:val="clear" w:color="auto" w:fill="auto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shd w:val="clear" w:color="auto" w:fill="auto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shd w:val="clear" w:color="auto" w:fill="auto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shd w:val="clear" w:color="auto" w:fill="auto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shd w:val="clear" w:color="auto" w:fill="auto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shd w:val="clear" w:color="auto" w:fill="auto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shd w:val="clear" w:color="auto" w:fill="auto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shd w:val="clear" w:color="auto" w:fill="auto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4" w:type="pct"/>
            <w:gridSpan w:val="6"/>
            <w:shd w:val="clear" w:color="auto" w:fill="auto"/>
            <w:hideMark/>
          </w:tcPr>
          <w:p w:rsidR="00F25BF6" w:rsidRDefault="00F25BF6" w:rsidP="00F25B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№3</w:t>
            </w:r>
          </w:p>
          <w:p w:rsidR="00F25BF6" w:rsidRDefault="00F25BF6" w:rsidP="00F25B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 Малиновского сельского Совета депутатов </w:t>
            </w:r>
          </w:p>
          <w:p w:rsidR="00F25BF6" w:rsidRPr="00CA5A3E" w:rsidRDefault="00F25BF6" w:rsidP="00F25B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D0F24">
              <w:rPr>
                <w:rFonts w:ascii="Arial" w:hAnsi="Arial" w:cs="Arial"/>
              </w:rPr>
              <w:t>28.05.20</w:t>
            </w:r>
            <w:r>
              <w:rPr>
                <w:rFonts w:ascii="Arial" w:hAnsi="Arial" w:cs="Arial"/>
              </w:rPr>
              <w:t>20 № 111</w:t>
            </w:r>
          </w:p>
        </w:tc>
      </w:tr>
      <w:tr w:rsidR="00F25BF6" w:rsidRPr="00CA5A3E" w:rsidTr="009D0F24">
        <w:tc>
          <w:tcPr>
            <w:tcW w:w="156" w:type="pct"/>
            <w:shd w:val="clear" w:color="auto" w:fill="auto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shd w:val="clear" w:color="auto" w:fill="auto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shd w:val="clear" w:color="auto" w:fill="auto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shd w:val="clear" w:color="auto" w:fill="auto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shd w:val="clear" w:color="auto" w:fill="auto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shd w:val="clear" w:color="auto" w:fill="auto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shd w:val="clear" w:color="auto" w:fill="auto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shd w:val="clear" w:color="auto" w:fill="auto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shd w:val="clear" w:color="auto" w:fill="auto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4" w:type="pct"/>
            <w:gridSpan w:val="6"/>
            <w:shd w:val="clear" w:color="auto" w:fill="auto"/>
            <w:noWrap/>
            <w:vAlign w:val="center"/>
            <w:hideMark/>
          </w:tcPr>
          <w:p w:rsidR="00F25BF6" w:rsidRDefault="009D0F24" w:rsidP="00F25B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№4</w:t>
            </w:r>
          </w:p>
          <w:p w:rsidR="00F25BF6" w:rsidRDefault="00F25BF6" w:rsidP="00F25B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 Малиновского сельского Совета депутатов </w:t>
            </w:r>
          </w:p>
          <w:p w:rsidR="00F25BF6" w:rsidRPr="00CA5A3E" w:rsidRDefault="00F25BF6" w:rsidP="00F25B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26.12.2019 № 101</w:t>
            </w:r>
            <w:r w:rsidRPr="00CA5A3E">
              <w:rPr>
                <w:rFonts w:ascii="Arial" w:hAnsi="Arial" w:cs="Arial"/>
              </w:rPr>
              <w:t xml:space="preserve"> </w:t>
            </w:r>
          </w:p>
        </w:tc>
      </w:tr>
      <w:tr w:rsidR="00F25BF6" w:rsidRPr="00CA5A3E" w:rsidTr="009D0F24">
        <w:tc>
          <w:tcPr>
            <w:tcW w:w="156" w:type="pct"/>
            <w:shd w:val="clear" w:color="auto" w:fill="auto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shd w:val="clear" w:color="auto" w:fill="auto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shd w:val="clear" w:color="auto" w:fill="auto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shd w:val="clear" w:color="auto" w:fill="auto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shd w:val="clear" w:color="auto" w:fill="auto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shd w:val="clear" w:color="auto" w:fill="auto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shd w:val="clear" w:color="auto" w:fill="auto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shd w:val="clear" w:color="auto" w:fill="auto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shd w:val="clear" w:color="auto" w:fill="auto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0" w:type="pct"/>
            <w:shd w:val="clear" w:color="auto" w:fill="auto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</w:rPr>
            </w:pPr>
          </w:p>
        </w:tc>
        <w:tc>
          <w:tcPr>
            <w:tcW w:w="1205" w:type="pct"/>
            <w:gridSpan w:val="5"/>
            <w:shd w:val="clear" w:color="auto" w:fill="auto"/>
            <w:vAlign w:val="bottom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</w:rPr>
            </w:pPr>
          </w:p>
        </w:tc>
      </w:tr>
      <w:tr w:rsidR="00F25BF6" w:rsidRPr="00CA5A3E" w:rsidTr="009D0F24">
        <w:tc>
          <w:tcPr>
            <w:tcW w:w="156" w:type="pct"/>
            <w:shd w:val="clear" w:color="auto" w:fill="auto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shd w:val="clear" w:color="auto" w:fill="auto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shd w:val="clear" w:color="auto" w:fill="auto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9" w:type="pct"/>
            <w:gridSpan w:val="10"/>
            <w:shd w:val="clear" w:color="auto" w:fill="auto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b/>
                <w:bCs/>
              </w:rPr>
            </w:pPr>
            <w:r w:rsidRPr="00CA5A3E">
              <w:rPr>
                <w:rFonts w:ascii="Arial" w:hAnsi="Arial" w:cs="Arial"/>
                <w:b/>
                <w:bCs/>
              </w:rPr>
              <w:t>Доходы местного бюджета на 2020 год и плановый период 2021-2022 годов</w:t>
            </w:r>
          </w:p>
        </w:tc>
        <w:tc>
          <w:tcPr>
            <w:tcW w:w="495" w:type="pct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</w:rPr>
            </w:pPr>
          </w:p>
        </w:tc>
      </w:tr>
      <w:tr w:rsidR="00F25BF6" w:rsidRPr="00CA5A3E" w:rsidTr="009D0F24">
        <w:tc>
          <w:tcPr>
            <w:tcW w:w="4291" w:type="pct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5BF6" w:rsidRPr="00CA5A3E" w:rsidRDefault="009D0F24" w:rsidP="009D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F25BF6" w:rsidRPr="00CA5A3E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="00F25BF6" w:rsidRPr="00CA5A3E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="00F25BF6" w:rsidRPr="00CA5A3E">
              <w:rPr>
                <w:rFonts w:ascii="Arial" w:hAnsi="Arial" w:cs="Arial"/>
                <w:sz w:val="18"/>
                <w:szCs w:val="18"/>
              </w:rPr>
              <w:t>уб</w:t>
            </w:r>
            <w:r>
              <w:rPr>
                <w:rFonts w:ascii="Arial" w:hAnsi="Arial" w:cs="Arial"/>
                <w:sz w:val="18"/>
                <w:szCs w:val="18"/>
              </w:rPr>
              <w:t>лей)</w:t>
            </w:r>
          </w:p>
        </w:tc>
      </w:tr>
      <w:tr w:rsidR="00F25BF6" w:rsidRPr="00CA5A3E" w:rsidTr="009D0F24"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№ строки</w:t>
            </w:r>
          </w:p>
        </w:tc>
        <w:tc>
          <w:tcPr>
            <w:tcW w:w="1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Код классификации доходов бюджета</w:t>
            </w:r>
          </w:p>
        </w:tc>
        <w:tc>
          <w:tcPr>
            <w:tcW w:w="2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Доходы местного бюджета 2020 года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Доходы местного бюджета 2021 года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Доходы местного бюджета 2022 года</w:t>
            </w:r>
          </w:p>
        </w:tc>
      </w:tr>
      <w:tr w:rsidR="009D0F24" w:rsidRPr="00CA5A3E" w:rsidTr="009D0F24">
        <w:trPr>
          <w:trHeight w:val="207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код группы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код подгруппы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код статьи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код подстатьи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код элемента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код группы подвида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2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F24" w:rsidRPr="00CA5A3E" w:rsidTr="009D0F24">
        <w:trPr>
          <w:trHeight w:val="1691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249,8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259,1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269,7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19,4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19,4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19,4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6" w:rsidRPr="00CA5A3E" w:rsidRDefault="00F25BF6" w:rsidP="00F25B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96,1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96,1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42,6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44,3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46,1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42,6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44,3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46,1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 xml:space="preserve">Доходы от уплаты акцизов на моторные масла для дизельных и (или) </w:t>
            </w:r>
            <w:r w:rsidRPr="00CA5A3E">
              <w:rPr>
                <w:rFonts w:ascii="Arial" w:hAnsi="Arial" w:cs="Arial"/>
                <w:sz w:val="18"/>
                <w:szCs w:val="18"/>
              </w:rPr>
              <w:lastRenderedPageBreak/>
              <w:t>карбюраторных (</w:t>
            </w:r>
            <w:proofErr w:type="spellStart"/>
            <w:r w:rsidRPr="00CA5A3E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CA5A3E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lastRenderedPageBreak/>
              <w:t>0,2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5A3E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CA5A3E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55,6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57,7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59,7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55,6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57,7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59,7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-5,5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-6,1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-5,8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-5,5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-6,1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-5,8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138,0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143,4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149,1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Земельный налог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133,0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138,2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143,7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Земельный налог организаций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28,0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30,3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033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Земельный налог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28,0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30,3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040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109,1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113,4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043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109,1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113,4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  <w:r w:rsidRPr="00CA5A3E">
              <w:rPr>
                <w:rFonts w:ascii="Arial" w:hAnsi="Arial" w:cs="Arial"/>
                <w:sz w:val="18"/>
                <w:szCs w:val="18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lastRenderedPageBreak/>
              <w:t>1,0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lastRenderedPageBreak/>
              <w:t>25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3283,8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2646,2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4603,9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3283,8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2646,2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4603,9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2611,4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2580,6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2580,6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153,9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123,1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123,1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153,9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123,1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123,1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1510,3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1510,3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1510,3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1510,3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1510,3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1510,3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947,2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947,2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947,2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947,2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947,2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947,2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620,9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2022,2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Прочие субсидии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620,9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2022,2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620,9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2022,2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1036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192,5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1049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A5A3E">
              <w:rPr>
                <w:rFonts w:ascii="Arial" w:hAnsi="Arial" w:cs="Arial"/>
                <w:sz w:val="18"/>
                <w:szCs w:val="18"/>
              </w:rPr>
              <w:t>Субсидии бюджетам сельских поселений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23,9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7412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15,8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7508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143,2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7509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 xml:space="preserve">Субсидии бюджетам сельских поселений на капитальный ремонт и ремонт </w:t>
            </w:r>
            <w:r w:rsidRPr="00CA5A3E">
              <w:rPr>
                <w:rFonts w:ascii="Arial" w:hAnsi="Arial" w:cs="Arial"/>
                <w:sz w:val="18"/>
                <w:szCs w:val="18"/>
              </w:rPr>
              <w:lastRenderedPageBreak/>
              <w:t>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lastRenderedPageBreak/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lastRenderedPageBreak/>
              <w:t>42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7749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 (для реализации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245,5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43,4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7514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42,3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F6" w:rsidRPr="00CA5A3E" w:rsidRDefault="00F25BF6" w:rsidP="00F25B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42,3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D0F24" w:rsidRPr="00CA5A3E" w:rsidTr="009D0F24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FFFFFF"/>
                <w:sz w:val="18"/>
                <w:szCs w:val="18"/>
              </w:rPr>
              <w:t>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FFFFFF"/>
                <w:sz w:val="18"/>
                <w:szCs w:val="18"/>
              </w:rPr>
              <w:t>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FFFFFF"/>
                <w:sz w:val="18"/>
                <w:szCs w:val="18"/>
              </w:rPr>
              <w:t>90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FFFFFF"/>
                <w:sz w:val="18"/>
                <w:szCs w:val="18"/>
              </w:rP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FFFFFF"/>
                <w:sz w:val="18"/>
                <w:szCs w:val="18"/>
              </w:rPr>
              <w:t>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FFFFFF"/>
                <w:sz w:val="18"/>
                <w:szCs w:val="18"/>
              </w:rPr>
              <w:t>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FFFFFF"/>
                <w:sz w:val="18"/>
                <w:szCs w:val="18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F6" w:rsidRPr="00CA5A3E" w:rsidRDefault="00F25BF6" w:rsidP="00F25B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FFFFFF"/>
                <w:sz w:val="18"/>
                <w:szCs w:val="18"/>
              </w:rPr>
              <w:t>000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F6" w:rsidRPr="00CA5A3E" w:rsidRDefault="00F25BF6" w:rsidP="00F25BF6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3533,6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2905,3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BF6" w:rsidRPr="00CA5A3E" w:rsidRDefault="00F25BF6" w:rsidP="00F25B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4873,6</w:t>
            </w:r>
          </w:p>
        </w:tc>
      </w:tr>
    </w:tbl>
    <w:p w:rsidR="00F25BF6" w:rsidRDefault="00F25BF6" w:rsidP="007972FA"/>
    <w:p w:rsidR="00F25BF6" w:rsidRDefault="00F25BF6" w:rsidP="007972FA"/>
    <w:p w:rsidR="00F25BF6" w:rsidRDefault="00F25BF6" w:rsidP="007972FA"/>
    <w:p w:rsidR="00F25BF6" w:rsidRDefault="00F25BF6" w:rsidP="007972FA"/>
    <w:p w:rsidR="009D0F24" w:rsidRDefault="009D0F24" w:rsidP="007972FA"/>
    <w:p w:rsidR="009D0F24" w:rsidRDefault="009D0F24" w:rsidP="007972FA"/>
    <w:p w:rsidR="009D0F24" w:rsidRDefault="009D0F24" w:rsidP="007972FA"/>
    <w:p w:rsidR="009D0F24" w:rsidRDefault="009D0F24" w:rsidP="007972FA"/>
    <w:p w:rsidR="009D0F24" w:rsidRDefault="009D0F24" w:rsidP="007972FA"/>
    <w:p w:rsidR="009D0F24" w:rsidRDefault="009D0F24" w:rsidP="007972FA"/>
    <w:p w:rsidR="009D0F24" w:rsidRDefault="009D0F24" w:rsidP="007972FA"/>
    <w:p w:rsidR="009D0F24" w:rsidRDefault="009D0F24" w:rsidP="007972FA"/>
    <w:p w:rsidR="009D0F24" w:rsidRDefault="009D0F24" w:rsidP="007972FA"/>
    <w:p w:rsidR="009D0F24" w:rsidRDefault="009D0F24" w:rsidP="007972FA"/>
    <w:p w:rsidR="009D0F24" w:rsidRDefault="009D0F24" w:rsidP="007972FA"/>
    <w:p w:rsidR="009D0F24" w:rsidRDefault="009D0F24" w:rsidP="007972FA"/>
    <w:p w:rsidR="009D0F24" w:rsidRDefault="009D0F24" w:rsidP="007972FA"/>
    <w:tbl>
      <w:tblPr>
        <w:tblW w:w="5000" w:type="pct"/>
        <w:tblLook w:val="04A0"/>
      </w:tblPr>
      <w:tblGrid>
        <w:gridCol w:w="1295"/>
        <w:gridCol w:w="5743"/>
        <w:gridCol w:w="1917"/>
        <w:gridCol w:w="1630"/>
        <w:gridCol w:w="1711"/>
        <w:gridCol w:w="2207"/>
      </w:tblGrid>
      <w:tr w:rsidR="00354CDE" w:rsidRPr="00CA5A3E" w:rsidTr="00354CDE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CDE" w:rsidRDefault="00354CDE" w:rsidP="00354CDE">
            <w:pPr>
              <w:jc w:val="right"/>
              <w:rPr>
                <w:rFonts w:ascii="Arial" w:hAnsi="Arial" w:cs="Arial"/>
              </w:rPr>
            </w:pPr>
            <w:bookmarkStart w:id="1" w:name="RANGE!A1:M102"/>
            <w:bookmarkEnd w:id="1"/>
            <w:r>
              <w:rPr>
                <w:rFonts w:ascii="Arial" w:hAnsi="Arial" w:cs="Arial"/>
              </w:rPr>
              <w:lastRenderedPageBreak/>
              <w:t>Приложение №4</w:t>
            </w:r>
          </w:p>
          <w:p w:rsidR="00354CDE" w:rsidRDefault="00354CDE" w:rsidP="00354C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 Малиновского сельского Совета депутатов </w:t>
            </w:r>
          </w:p>
          <w:p w:rsidR="00354CDE" w:rsidRDefault="00354CDE" w:rsidP="00354C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D0F24">
              <w:rPr>
                <w:rFonts w:ascii="Arial" w:hAnsi="Arial" w:cs="Arial"/>
              </w:rPr>
              <w:t>28.05.20</w:t>
            </w:r>
            <w:r>
              <w:rPr>
                <w:rFonts w:ascii="Arial" w:hAnsi="Arial" w:cs="Arial"/>
              </w:rPr>
              <w:t>20 № 111</w:t>
            </w:r>
          </w:p>
          <w:p w:rsidR="00354CDE" w:rsidRPr="00F95D0C" w:rsidRDefault="00354CDE" w:rsidP="00354CDE">
            <w:pPr>
              <w:jc w:val="right"/>
              <w:rPr>
                <w:rFonts w:ascii="Arial" w:hAnsi="Arial" w:cs="Arial"/>
              </w:rPr>
            </w:pPr>
          </w:p>
        </w:tc>
      </w:tr>
      <w:tr w:rsidR="00354CDE" w:rsidRPr="00CA5A3E" w:rsidTr="00CA5A3E"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CDE" w:rsidRPr="00CA5A3E" w:rsidRDefault="00354CDE" w:rsidP="00CA5A3E">
            <w:pPr>
              <w:rPr>
                <w:rFonts w:ascii="Arial" w:hAnsi="Arial" w:cs="Arial"/>
              </w:rPr>
            </w:pPr>
          </w:p>
        </w:tc>
        <w:tc>
          <w:tcPr>
            <w:tcW w:w="45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CDE" w:rsidRDefault="009D0F24" w:rsidP="00354C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№5</w:t>
            </w:r>
          </w:p>
          <w:p w:rsidR="00354CDE" w:rsidRDefault="00354CDE" w:rsidP="00354C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 Малиновского сельского Совета депутатов </w:t>
            </w:r>
          </w:p>
          <w:p w:rsidR="00354CDE" w:rsidRPr="00CA5A3E" w:rsidRDefault="00354CDE" w:rsidP="00354C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26.12.2019 № 101</w:t>
            </w:r>
          </w:p>
        </w:tc>
      </w:tr>
      <w:tr w:rsidR="00CA5A3E" w:rsidRPr="00CA5A3E" w:rsidTr="00CA5A3E"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</w:rPr>
            </w:pPr>
          </w:p>
        </w:tc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</w:rPr>
            </w:pPr>
          </w:p>
        </w:tc>
        <w:tc>
          <w:tcPr>
            <w:tcW w:w="25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</w:rPr>
            </w:pPr>
          </w:p>
        </w:tc>
      </w:tr>
      <w:tr w:rsidR="00CA5A3E" w:rsidRPr="00CA5A3E" w:rsidTr="00CA5A3E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A3E" w:rsidRPr="00CA5A3E" w:rsidRDefault="00CA5A3E" w:rsidP="00354CDE">
            <w:pPr>
              <w:jc w:val="center"/>
              <w:rPr>
                <w:rFonts w:ascii="Arial" w:hAnsi="Arial" w:cs="Arial"/>
                <w:b/>
                <w:bCs/>
              </w:rPr>
            </w:pPr>
            <w:r w:rsidRPr="00CA5A3E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2021-2022 годов</w:t>
            </w:r>
          </w:p>
        </w:tc>
      </w:tr>
      <w:tr w:rsidR="00CA5A3E" w:rsidRPr="00CA5A3E" w:rsidTr="00CA5A3E"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A3E">
              <w:rPr>
                <w:rFonts w:ascii="Arial" w:hAnsi="Arial" w:cs="Arial"/>
                <w:color w:val="000000"/>
                <w:sz w:val="20"/>
                <w:szCs w:val="20"/>
              </w:rPr>
              <w:t>(тыс. рублей)</w:t>
            </w:r>
          </w:p>
        </w:tc>
      </w:tr>
      <w:tr w:rsidR="00CA5A3E" w:rsidRPr="00CA5A3E" w:rsidTr="00CA5A3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Сумма на  2020 год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Сумма на 2021 год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Сумма на 2022 год</w:t>
            </w:r>
          </w:p>
        </w:tc>
      </w:tr>
      <w:tr w:rsidR="00CA5A3E" w:rsidRPr="00CA5A3E" w:rsidTr="00CA5A3E"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A5A3E" w:rsidRPr="00CA5A3E" w:rsidTr="00CA5A3E"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2864,1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2571,1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2505,2</w:t>
            </w:r>
          </w:p>
        </w:tc>
      </w:tr>
      <w:tr w:rsidR="00CA5A3E" w:rsidRPr="00CA5A3E" w:rsidTr="00CA5A3E"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849,3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</w:tr>
      <w:tr w:rsidR="00CA5A3E" w:rsidRPr="00CA5A3E" w:rsidTr="00CA5A3E"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2001,8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1784,8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1718,9</w:t>
            </w:r>
          </w:p>
        </w:tc>
      </w:tr>
      <w:tr w:rsidR="00CA5A3E" w:rsidRPr="00CA5A3E" w:rsidTr="00CA5A3E"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A5A3E" w:rsidRPr="00CA5A3E" w:rsidTr="00CA5A3E"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A5A3E" w:rsidRPr="00CA5A3E" w:rsidTr="00CA5A3E"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CA5A3E" w:rsidRPr="00CA5A3E" w:rsidTr="00CA5A3E"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50,4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A5A3E" w:rsidRPr="00CA5A3E" w:rsidTr="00CA5A3E"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50,4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A5A3E" w:rsidRPr="00CA5A3E" w:rsidTr="00CA5A3E"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CA5A3E" w:rsidRPr="00CA5A3E" w:rsidTr="00CA5A3E"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CA5A3E" w:rsidRPr="00CA5A3E" w:rsidTr="00CA5A3E"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2100,2</w:t>
            </w:r>
          </w:p>
        </w:tc>
      </w:tr>
      <w:tr w:rsidR="00CA5A3E" w:rsidRPr="00CA5A3E" w:rsidTr="00CA5A3E"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2100,2</w:t>
            </w:r>
          </w:p>
        </w:tc>
      </w:tr>
      <w:tr w:rsidR="00CA5A3E" w:rsidRPr="00CA5A3E" w:rsidTr="00CA5A3E"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366,5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</w:tr>
      <w:tr w:rsidR="00CA5A3E" w:rsidRPr="00CA5A3E" w:rsidTr="00CA5A3E"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A5A3E" w:rsidRPr="00CA5A3E" w:rsidTr="00CA5A3E"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339,5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</w:tr>
      <w:tr w:rsidR="00CA5A3E" w:rsidRPr="00CA5A3E" w:rsidTr="00CA5A3E"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Другие вопросы в области жилищно-коммунального хозяйства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A5A3E" w:rsidRPr="00CA5A3E" w:rsidTr="00CA5A3E"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145,1</w:t>
            </w:r>
          </w:p>
        </w:tc>
      </w:tr>
      <w:tr w:rsidR="00CA5A3E" w:rsidRPr="00CA5A3E" w:rsidTr="00CA5A3E"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3535,4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2905,3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A3E">
              <w:rPr>
                <w:rFonts w:ascii="Arial" w:hAnsi="Arial" w:cs="Arial"/>
                <w:sz w:val="20"/>
                <w:szCs w:val="20"/>
              </w:rPr>
              <w:t>4873,7</w:t>
            </w:r>
          </w:p>
        </w:tc>
      </w:tr>
    </w:tbl>
    <w:p w:rsidR="00F25BF6" w:rsidRDefault="00F25BF6" w:rsidP="007972FA"/>
    <w:tbl>
      <w:tblPr>
        <w:tblW w:w="5000" w:type="pct"/>
        <w:tblLook w:val="04A0"/>
      </w:tblPr>
      <w:tblGrid>
        <w:gridCol w:w="768"/>
        <w:gridCol w:w="6416"/>
        <w:gridCol w:w="1110"/>
        <w:gridCol w:w="1113"/>
        <w:gridCol w:w="1239"/>
        <w:gridCol w:w="999"/>
        <w:gridCol w:w="785"/>
        <w:gridCol w:w="1288"/>
        <w:gridCol w:w="785"/>
      </w:tblGrid>
      <w:tr w:rsidR="00354CDE" w:rsidRPr="00CA5A3E" w:rsidTr="00354CDE"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CDE" w:rsidRPr="00CA5A3E" w:rsidRDefault="00354CD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RANGE!A1:M114"/>
            <w:bookmarkEnd w:id="2"/>
          </w:p>
        </w:tc>
        <w:tc>
          <w:tcPr>
            <w:tcW w:w="47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DE" w:rsidRPr="00354CDE" w:rsidRDefault="009D0F24" w:rsidP="00354C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№5</w:t>
            </w:r>
          </w:p>
          <w:p w:rsidR="00354CDE" w:rsidRPr="00354CDE" w:rsidRDefault="00354CDE" w:rsidP="00354CDE">
            <w:pPr>
              <w:jc w:val="right"/>
              <w:rPr>
                <w:rFonts w:ascii="Arial" w:hAnsi="Arial" w:cs="Arial"/>
              </w:rPr>
            </w:pPr>
            <w:r w:rsidRPr="00354CDE">
              <w:rPr>
                <w:rFonts w:ascii="Arial" w:hAnsi="Arial" w:cs="Arial"/>
              </w:rPr>
              <w:t xml:space="preserve">к решению  Малиновского сельского Совета депутатов </w:t>
            </w:r>
          </w:p>
          <w:p w:rsidR="00354CDE" w:rsidRPr="00354CDE" w:rsidRDefault="00354CDE" w:rsidP="00354CDE">
            <w:pPr>
              <w:jc w:val="right"/>
              <w:rPr>
                <w:rFonts w:ascii="Arial" w:hAnsi="Arial" w:cs="Arial"/>
              </w:rPr>
            </w:pPr>
            <w:r w:rsidRPr="00354CDE">
              <w:rPr>
                <w:rFonts w:ascii="Arial" w:hAnsi="Arial" w:cs="Arial"/>
              </w:rPr>
              <w:t>от</w:t>
            </w:r>
            <w:r w:rsidRPr="00354CDE">
              <w:rPr>
                <w:rFonts w:ascii="Arial" w:hAnsi="Arial" w:cs="Arial"/>
                <w:b/>
              </w:rPr>
              <w:t xml:space="preserve"> </w:t>
            </w:r>
            <w:r w:rsidR="009D0F24">
              <w:rPr>
                <w:rFonts w:ascii="Arial" w:hAnsi="Arial" w:cs="Arial"/>
              </w:rPr>
              <w:t>28.05.20</w:t>
            </w:r>
            <w:r w:rsidRPr="00354CDE">
              <w:rPr>
                <w:rFonts w:ascii="Arial" w:hAnsi="Arial" w:cs="Arial"/>
              </w:rPr>
              <w:t>20 № 111</w:t>
            </w:r>
          </w:p>
          <w:p w:rsidR="00354CDE" w:rsidRPr="00354CDE" w:rsidRDefault="00354CDE" w:rsidP="00354CDE">
            <w:pPr>
              <w:jc w:val="right"/>
              <w:rPr>
                <w:rFonts w:ascii="Arial" w:hAnsi="Arial" w:cs="Arial"/>
              </w:rPr>
            </w:pPr>
          </w:p>
        </w:tc>
      </w:tr>
      <w:tr w:rsidR="00CA5A3E" w:rsidRPr="00CA5A3E" w:rsidTr="00354CDE"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CDE" w:rsidRPr="00354CDE" w:rsidRDefault="009D0F24" w:rsidP="00354C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№6</w:t>
            </w:r>
          </w:p>
          <w:p w:rsidR="00354CDE" w:rsidRPr="00354CDE" w:rsidRDefault="00354CDE" w:rsidP="00354CDE">
            <w:pPr>
              <w:jc w:val="right"/>
              <w:rPr>
                <w:rFonts w:ascii="Arial" w:hAnsi="Arial" w:cs="Arial"/>
              </w:rPr>
            </w:pPr>
            <w:r w:rsidRPr="00354CDE">
              <w:rPr>
                <w:rFonts w:ascii="Arial" w:hAnsi="Arial" w:cs="Arial"/>
              </w:rPr>
              <w:t xml:space="preserve">к решению  Малиновского сельского Совета депутатов </w:t>
            </w:r>
          </w:p>
          <w:p w:rsidR="00CA5A3E" w:rsidRPr="00354CDE" w:rsidRDefault="00354CDE" w:rsidP="00354CDE">
            <w:pPr>
              <w:jc w:val="right"/>
              <w:rPr>
                <w:rFonts w:ascii="Arial" w:hAnsi="Arial" w:cs="Arial"/>
              </w:rPr>
            </w:pPr>
            <w:r w:rsidRPr="00354CDE">
              <w:rPr>
                <w:rFonts w:ascii="Arial" w:hAnsi="Arial" w:cs="Arial"/>
              </w:rPr>
              <w:t>от</w:t>
            </w:r>
            <w:r w:rsidRPr="00354CDE">
              <w:rPr>
                <w:rFonts w:ascii="Arial" w:hAnsi="Arial" w:cs="Arial"/>
                <w:b/>
              </w:rPr>
              <w:t xml:space="preserve"> </w:t>
            </w:r>
            <w:r w:rsidRPr="00354CDE">
              <w:rPr>
                <w:rFonts w:ascii="Arial" w:hAnsi="Arial" w:cs="Arial"/>
              </w:rPr>
              <w:t>26.12.2019 № 101</w:t>
            </w:r>
          </w:p>
        </w:tc>
      </w:tr>
      <w:tr w:rsidR="00CA5A3E" w:rsidRPr="00CA5A3E" w:rsidTr="00354CDE"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</w:rPr>
            </w:pPr>
          </w:p>
        </w:tc>
      </w:tr>
      <w:tr w:rsidR="00CA5A3E" w:rsidRPr="00CA5A3E" w:rsidTr="00354CDE"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b/>
                <w:bCs/>
              </w:rPr>
            </w:pPr>
            <w:r w:rsidRPr="00CA5A3E">
              <w:rPr>
                <w:rFonts w:ascii="Arial" w:hAnsi="Arial" w:cs="Arial"/>
                <w:b/>
                <w:bCs/>
              </w:rPr>
              <w:t>Ведомственная структура расходов местного бюджета  на 2020 год и плановый период 2021-2022 годов</w:t>
            </w:r>
          </w:p>
        </w:tc>
      </w:tr>
      <w:tr w:rsidR="00CA5A3E" w:rsidRPr="00CA5A3E" w:rsidTr="00354CDE"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A3E" w:rsidRPr="00CA5A3E" w:rsidRDefault="00354CD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ублей</w:t>
            </w:r>
            <w:r w:rsidR="00CA5A3E" w:rsidRPr="00CA5A3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№ строки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Код ведомства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Раздел, подраздел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Сумма на          2020 год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Сумма на          2021 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Сумма на          2022 год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Администрация Малиновского сельсовета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3535,4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2905,3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4873,6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2864,0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2571,1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2505,1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849,3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783,4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783,4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расходы Администрации Малиновского сельсовета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849,3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783,4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783,4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>Расходы за счет прочих субсидий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8500010360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88,7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8500010360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88,7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8500010360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88,7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760,6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783,4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783,4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760,6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783,4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783,4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760,6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783,4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783,4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2001,8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1784,9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1718,9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расходы Администрации Малиновского сельсовета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2001,8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1784,9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1718,9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>Расходы за счет прочих субсидий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8500010360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8500010360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8500010360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A5A3E">
              <w:rPr>
                <w:rFonts w:ascii="Arial" w:hAnsi="Arial" w:cs="Arial"/>
                <w:sz w:val="18"/>
                <w:szCs w:val="18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Администрации Малиновского сельсовета</w:t>
            </w:r>
            <w:proofErr w:type="gram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8500010490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23,9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8500010490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23,9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8500010490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23,9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в рамках внепрограммных расходов Администрации Малиновского сельсовета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1874,1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1784,9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1718,9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1312,7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1312,7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1312,7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1312,7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1312,7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1312,7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559,0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471,4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405,4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559,0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471,4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405,4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расходы Избирательной комиссии Муниципального образования Малиновский сельсовет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lastRenderedPageBreak/>
              <w:t>30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в рамках непрограммных расходов Избирательной комиссии Муниципального образования Малиновский сельсовет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A5A3E"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 w:rsidRPr="00CA5A3E">
              <w:rPr>
                <w:rFonts w:ascii="Arial" w:hAnsi="Arial" w:cs="Arial"/>
                <w:sz w:val="18"/>
                <w:szCs w:val="18"/>
              </w:rPr>
              <w:t xml:space="preserve"> расходы Администрации Малиновского сельсовета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Резервные фонды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8500090110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8500090110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8500090110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A5A3E"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 w:rsidRPr="00CA5A3E">
              <w:rPr>
                <w:rFonts w:ascii="Arial" w:hAnsi="Arial" w:cs="Arial"/>
                <w:sz w:val="18"/>
                <w:szCs w:val="18"/>
              </w:rPr>
              <w:t xml:space="preserve"> расходы Администрации Малиновского сельсовета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 в рамках непрограммных расходов Администрации Малиновского сельсовета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8500075140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8500075140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8500075140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Отдельные мероприятия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0190000000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Мероприятия  "Профилактика терроризму и экстремизму" муниципальной программы МО Малиновский сельсовета  "Обеспечение жизнедеятельности поселения на территории Малиновского сельсовета"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0190090080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0190090080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0190090080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42,3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42,3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A5A3E"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 w:rsidRPr="00CA5A3E">
              <w:rPr>
                <w:rFonts w:ascii="Arial" w:hAnsi="Arial" w:cs="Arial"/>
                <w:sz w:val="18"/>
                <w:szCs w:val="18"/>
              </w:rPr>
              <w:t xml:space="preserve"> расходы Малиновского сельсовета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42,3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8500051180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42,3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8500051180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40,3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37,2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государственных (муниципальных) </w:t>
            </w:r>
            <w:r w:rsidRPr="00CA5A3E">
              <w:rPr>
                <w:rFonts w:ascii="Arial" w:hAnsi="Arial" w:cs="Arial"/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lastRenderedPageBreak/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8500051180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40,3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37,2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lastRenderedPageBreak/>
              <w:t>54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8500051180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8500051180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Муниципальная программа МО 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Отдельные мероприятия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0190000000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Расходы на обеспечение первичных мер пожарной безопасности в рамках отдельных мероприятий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01900S4120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01900S4120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01900S4120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0400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96,1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2100,2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96,1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2100,2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 xml:space="preserve">Муниципальная программа МО Малиновский сельсовет "Обеспечение жизнедеятельности поселения на </w:t>
            </w:r>
            <w:proofErr w:type="spellStart"/>
            <w:proofErr w:type="gramStart"/>
            <w:r w:rsidRPr="00CA5A3E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proofErr w:type="gramEnd"/>
            <w:r w:rsidRPr="00CA5A3E">
              <w:rPr>
                <w:rFonts w:ascii="Arial" w:hAnsi="Arial" w:cs="Arial"/>
                <w:sz w:val="18"/>
                <w:szCs w:val="18"/>
              </w:rPr>
              <w:t xml:space="preserve"> территории Малиновского сельсовета"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96,1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 xml:space="preserve">Подпрограмма "Благоустройство поселения Малиновского сельсовета"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96,1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 содержание</w:t>
            </w:r>
            <w:r w:rsidRPr="00CA5A3E">
              <w:rPr>
                <w:rFonts w:ascii="Arial" w:hAnsi="Arial" w:cs="Arial"/>
                <w:sz w:val="18"/>
                <w:szCs w:val="18"/>
              </w:rPr>
              <w:t xml:space="preserve"> дорог поселения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96,1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96,1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96,1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Расходы за счет прочих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</w:t>
            </w:r>
            <w:proofErr w:type="gramStart"/>
            <w:r w:rsidRPr="00CA5A3E">
              <w:rPr>
                <w:rFonts w:ascii="Arial" w:hAnsi="Arial" w:cs="Arial"/>
                <w:sz w:val="18"/>
                <w:szCs w:val="18"/>
              </w:rPr>
              <w:t>)в</w:t>
            </w:r>
            <w:proofErr w:type="gramEnd"/>
            <w:r w:rsidRPr="00CA5A3E">
              <w:rPr>
                <w:rFonts w:ascii="Arial" w:hAnsi="Arial" w:cs="Arial"/>
                <w:sz w:val="18"/>
                <w:szCs w:val="18"/>
              </w:rPr>
              <w:t xml:space="preserve">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01100S5080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143,2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 xml:space="preserve">Расходы за счет средств сельских поселений  </w:t>
            </w:r>
            <w:proofErr w:type="spellStart"/>
            <w:r w:rsidRPr="00CA5A3E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CA5A3E">
              <w:rPr>
                <w:rFonts w:ascii="Arial" w:hAnsi="Arial" w:cs="Arial"/>
                <w:sz w:val="18"/>
                <w:szCs w:val="18"/>
              </w:rPr>
              <w:t xml:space="preserve"> (на содержание автомобильных дорог общего пользования местного значения за счет средств дорожного фонда Красноярского края</w:t>
            </w:r>
            <w:proofErr w:type="gramStart"/>
            <w:r w:rsidRPr="00CA5A3E">
              <w:rPr>
                <w:rFonts w:ascii="Arial" w:hAnsi="Arial" w:cs="Arial"/>
                <w:sz w:val="18"/>
                <w:szCs w:val="18"/>
              </w:rPr>
              <w:t>)в</w:t>
            </w:r>
            <w:proofErr w:type="gramEnd"/>
            <w:r w:rsidRPr="00CA5A3E">
              <w:rPr>
                <w:rFonts w:ascii="Arial" w:hAnsi="Arial" w:cs="Arial"/>
                <w:sz w:val="18"/>
                <w:szCs w:val="18"/>
              </w:rPr>
              <w:t xml:space="preserve">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01100S5080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lastRenderedPageBreak/>
              <w:t>72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01100S5080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144,9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01100S5080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144,9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Расходы за счет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01100S5090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01100S5090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01100S5090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366,6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расходы Администрации Малиновского сельсовета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в рамках внепрограммных расходов Администрации Малиновского сельсовета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339,6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339,6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339,6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Расходы на уличное освещение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0110090020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0110090020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0110090020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Расходы на сбор и вывоз ТБО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0110090030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0110090030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0110090030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 xml:space="preserve">Расходы на содержание мест захоронения в рамках подпрограммы </w:t>
            </w:r>
            <w:r w:rsidRPr="00CA5A3E">
              <w:rPr>
                <w:rFonts w:ascii="Arial" w:hAnsi="Arial" w:cs="Arial"/>
                <w:sz w:val="18"/>
                <w:szCs w:val="18"/>
              </w:rPr>
              <w:lastRenderedPageBreak/>
              <w:t>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lastRenderedPageBreak/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0110090040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lastRenderedPageBreak/>
              <w:t>93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0110090040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0110090040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 xml:space="preserve">Расходы на содержание </w:t>
            </w:r>
            <w:proofErr w:type="spellStart"/>
            <w:r w:rsidRPr="00CA5A3E">
              <w:rPr>
                <w:rFonts w:ascii="Arial" w:hAnsi="Arial" w:cs="Arial"/>
                <w:sz w:val="18"/>
                <w:szCs w:val="18"/>
              </w:rPr>
              <w:t>водобашен</w:t>
            </w:r>
            <w:proofErr w:type="spellEnd"/>
            <w:r w:rsidRPr="00CA5A3E">
              <w:rPr>
                <w:rFonts w:ascii="Arial" w:hAnsi="Arial" w:cs="Arial"/>
                <w:sz w:val="18"/>
                <w:szCs w:val="18"/>
              </w:rPr>
              <w:t xml:space="preserve">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Расходы за счет прочие субсидии бюджетам сельских поселений (для реализации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01100S7490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01100S7490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01100S7490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Расходы на проведение кадастровых работ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8500087210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8500087210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8500087210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72,6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145,1</w:t>
            </w:r>
          </w:p>
        </w:tc>
      </w:tr>
      <w:tr w:rsidR="00CA5A3E" w:rsidRPr="00CA5A3E" w:rsidTr="00354CD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3535,4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2905,3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4873,6</w:t>
            </w:r>
          </w:p>
        </w:tc>
      </w:tr>
    </w:tbl>
    <w:p w:rsidR="00CA5A3E" w:rsidRDefault="00CA5A3E" w:rsidP="007972FA"/>
    <w:p w:rsidR="000A7F79" w:rsidRDefault="000A7F79" w:rsidP="007972FA"/>
    <w:p w:rsidR="000A7F79" w:rsidRDefault="000A7F79" w:rsidP="007972FA"/>
    <w:p w:rsidR="000A7F79" w:rsidRDefault="000A7F79" w:rsidP="007972FA"/>
    <w:p w:rsidR="000A7F79" w:rsidRDefault="000A7F79" w:rsidP="007972FA"/>
    <w:p w:rsidR="003E592E" w:rsidRDefault="003E592E" w:rsidP="007972FA"/>
    <w:p w:rsidR="000A7F79" w:rsidRPr="009D0F24" w:rsidRDefault="000A7F79" w:rsidP="007972FA"/>
    <w:tbl>
      <w:tblPr>
        <w:tblW w:w="5000" w:type="pct"/>
        <w:tblLook w:val="04A0"/>
      </w:tblPr>
      <w:tblGrid>
        <w:gridCol w:w="768"/>
        <w:gridCol w:w="7532"/>
        <w:gridCol w:w="1238"/>
        <w:gridCol w:w="998"/>
        <w:gridCol w:w="1112"/>
        <w:gridCol w:w="784"/>
        <w:gridCol w:w="784"/>
        <w:gridCol w:w="1287"/>
      </w:tblGrid>
      <w:tr w:rsidR="009D0F24" w:rsidRPr="009D0F24" w:rsidTr="009D0F24"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0F24" w:rsidRPr="009D0F24" w:rsidRDefault="009D0F24" w:rsidP="00CA5A3E">
            <w:pPr>
              <w:jc w:val="center"/>
              <w:rPr>
                <w:rFonts w:ascii="Arial" w:hAnsi="Arial" w:cs="Arial"/>
              </w:rPr>
            </w:pPr>
            <w:bookmarkStart w:id="3" w:name="RANGE!A1:Q133"/>
            <w:bookmarkEnd w:id="3"/>
          </w:p>
        </w:tc>
        <w:tc>
          <w:tcPr>
            <w:tcW w:w="473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24" w:rsidRPr="009D0F24" w:rsidRDefault="009D0F24" w:rsidP="009D0F24">
            <w:pPr>
              <w:jc w:val="right"/>
              <w:rPr>
                <w:rFonts w:ascii="Arial" w:hAnsi="Arial" w:cs="Arial"/>
              </w:rPr>
            </w:pPr>
            <w:r w:rsidRPr="009D0F24">
              <w:rPr>
                <w:rFonts w:ascii="Arial" w:hAnsi="Arial" w:cs="Arial"/>
              </w:rPr>
              <w:t>Приложение №6</w:t>
            </w:r>
          </w:p>
          <w:p w:rsidR="009D0F24" w:rsidRPr="009D0F24" w:rsidRDefault="009D0F24" w:rsidP="009D0F24">
            <w:pPr>
              <w:jc w:val="right"/>
              <w:rPr>
                <w:rFonts w:ascii="Arial" w:hAnsi="Arial" w:cs="Arial"/>
              </w:rPr>
            </w:pPr>
            <w:r w:rsidRPr="009D0F24">
              <w:rPr>
                <w:rFonts w:ascii="Arial" w:hAnsi="Arial" w:cs="Arial"/>
              </w:rPr>
              <w:t xml:space="preserve">к решению  Малиновского сельского Совета депутатов </w:t>
            </w:r>
          </w:p>
          <w:p w:rsidR="009D0F24" w:rsidRPr="009D0F24" w:rsidRDefault="009D0F24" w:rsidP="009D0F24">
            <w:pPr>
              <w:jc w:val="right"/>
              <w:rPr>
                <w:rFonts w:ascii="Arial" w:hAnsi="Arial" w:cs="Arial"/>
              </w:rPr>
            </w:pPr>
            <w:r w:rsidRPr="009D0F24">
              <w:rPr>
                <w:rFonts w:ascii="Arial" w:hAnsi="Arial" w:cs="Arial"/>
              </w:rPr>
              <w:t>от</w:t>
            </w:r>
            <w:r w:rsidRPr="009D0F24">
              <w:rPr>
                <w:rFonts w:ascii="Arial" w:hAnsi="Arial" w:cs="Arial"/>
                <w:b/>
              </w:rPr>
              <w:t xml:space="preserve"> </w:t>
            </w:r>
            <w:r w:rsidRPr="009D0F24">
              <w:rPr>
                <w:rFonts w:ascii="Arial" w:hAnsi="Arial" w:cs="Arial"/>
              </w:rPr>
              <w:t>28.05.2020 № 111</w:t>
            </w:r>
          </w:p>
          <w:p w:rsidR="009D0F24" w:rsidRPr="009D0F24" w:rsidRDefault="009D0F24" w:rsidP="009D0F24">
            <w:pPr>
              <w:jc w:val="right"/>
              <w:rPr>
                <w:rFonts w:ascii="Arial" w:hAnsi="Arial" w:cs="Arial"/>
              </w:rPr>
            </w:pPr>
          </w:p>
        </w:tc>
      </w:tr>
      <w:tr w:rsidR="009D0F24" w:rsidRPr="009D0F24" w:rsidTr="009D0F24"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0F24" w:rsidRPr="009D0F24" w:rsidRDefault="009D0F24" w:rsidP="00CA5A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F24" w:rsidRPr="009D0F24" w:rsidRDefault="009D0F24" w:rsidP="009D0F24">
            <w:pPr>
              <w:jc w:val="right"/>
              <w:rPr>
                <w:rFonts w:ascii="Arial" w:hAnsi="Arial" w:cs="Arial"/>
              </w:rPr>
            </w:pPr>
            <w:r w:rsidRPr="009D0F24">
              <w:rPr>
                <w:rFonts w:ascii="Arial" w:hAnsi="Arial" w:cs="Arial"/>
              </w:rPr>
              <w:t>Приложение №7</w:t>
            </w:r>
          </w:p>
          <w:p w:rsidR="009D0F24" w:rsidRPr="009D0F24" w:rsidRDefault="009D0F24" w:rsidP="009D0F24">
            <w:pPr>
              <w:jc w:val="right"/>
              <w:rPr>
                <w:rFonts w:ascii="Arial" w:hAnsi="Arial" w:cs="Arial"/>
              </w:rPr>
            </w:pPr>
            <w:r w:rsidRPr="009D0F24">
              <w:rPr>
                <w:rFonts w:ascii="Arial" w:hAnsi="Arial" w:cs="Arial"/>
              </w:rPr>
              <w:t xml:space="preserve">к решению Малиновского сельского Совета депутатов </w:t>
            </w:r>
          </w:p>
          <w:p w:rsidR="009D0F24" w:rsidRPr="009D0F24" w:rsidRDefault="009D0F24" w:rsidP="009D0F24">
            <w:pPr>
              <w:jc w:val="right"/>
              <w:rPr>
                <w:rFonts w:ascii="Arial" w:hAnsi="Arial" w:cs="Arial"/>
              </w:rPr>
            </w:pPr>
            <w:r w:rsidRPr="009D0F24">
              <w:rPr>
                <w:rFonts w:ascii="Arial" w:hAnsi="Arial" w:cs="Arial"/>
              </w:rPr>
              <w:t>от</w:t>
            </w:r>
            <w:r w:rsidRPr="009D0F24">
              <w:rPr>
                <w:rFonts w:ascii="Arial" w:hAnsi="Arial" w:cs="Arial"/>
                <w:b/>
              </w:rPr>
              <w:t xml:space="preserve"> </w:t>
            </w:r>
            <w:r w:rsidRPr="009D0F24">
              <w:rPr>
                <w:rFonts w:ascii="Arial" w:hAnsi="Arial" w:cs="Arial"/>
              </w:rPr>
              <w:t>26.12.2019 № 101</w:t>
            </w:r>
          </w:p>
        </w:tc>
      </w:tr>
      <w:tr w:rsidR="00CA5A3E" w:rsidRPr="00CA5A3E" w:rsidTr="009D0F24"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A3E" w:rsidRPr="00CA5A3E" w:rsidTr="00CA5A3E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b/>
                <w:bCs/>
              </w:rPr>
            </w:pPr>
            <w:r w:rsidRPr="00CA5A3E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целевым статьям (муниципальным программам Малиновского сельсовета и не программным направлениям деятельности), группам и подгруппам видов расходов, разделам, подразделам  классификации расходов местного бюджета на 2020 год и плановый период 2021 -2022 годов </w:t>
            </w:r>
          </w:p>
        </w:tc>
      </w:tr>
      <w:tr w:rsidR="00CA5A3E" w:rsidRPr="00CA5A3E" w:rsidTr="009D0F24"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A3E" w:rsidRPr="00CA5A3E" w:rsidRDefault="009D0F24" w:rsidP="00CA5A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ублей</w:t>
            </w:r>
            <w:r w:rsidR="00CA5A3E" w:rsidRPr="00CA5A3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№ строки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Раздел, подраздел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Сумма на  2020 года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Сумма на  2021 года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Сумма на  2022 года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Администрация Малиновского сельсовета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A3E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594,9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220,1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2224,2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Отдельные мероприятия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0190000000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Субсидии на обеспечение первичных мер пожарной безопасности в рамках отдельных мероприятий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01900S4120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01900S4120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01900S4120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01900S4120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01900S4120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A3E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237,8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96,1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2100,2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01100S5090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01100S5090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01100S5090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01100S5090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0400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01100S5090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Мероприятие по содержанию дорог поселения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96,1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96,1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96,1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0400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96,1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96,1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144,9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01100S5080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144,9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01100S5080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144,9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01100S5080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0400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144,9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01100S5080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144,9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Уличное освещение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0110090020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58,9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0110090020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58,9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0110090020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58,9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0110090020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58,9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0110090020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58,9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Сбор и вывоз ТБО в рамках подпрограммы "Благоустройство поселения Малиновского сельсовета" муниципальной программы МО Малиновский сельсовета "Обеспечение жизнедеятельности поселения на территории Малиновского сельсовета"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0110090030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0110090030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0110090030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0110090030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0110090030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Содержание мест захоронения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0110090040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0110090040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0110090040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lastRenderedPageBreak/>
              <w:t>38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0110090040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0110090040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 xml:space="preserve">Содержание </w:t>
            </w:r>
            <w:proofErr w:type="spellStart"/>
            <w:r w:rsidRPr="00CA5A3E">
              <w:rPr>
                <w:rFonts w:ascii="Arial" w:hAnsi="Arial" w:cs="Arial"/>
                <w:sz w:val="18"/>
                <w:szCs w:val="18"/>
              </w:rPr>
              <w:t>водобашен</w:t>
            </w:r>
            <w:proofErr w:type="spellEnd"/>
            <w:r w:rsidRPr="00CA5A3E">
              <w:rPr>
                <w:rFonts w:ascii="Arial" w:hAnsi="Arial" w:cs="Arial"/>
                <w:sz w:val="18"/>
                <w:szCs w:val="18"/>
              </w:rPr>
              <w:t xml:space="preserve">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0110090100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Расходы за счет прочих субсидий бюджетам сельских поселений (для реализации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01100S7490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245,5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01100S7490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245,5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01100S7490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245,5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01100S7490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245,5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01100S7490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245,5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Мероприятия  "Профилактика терроризму и экстремизму" муниципальной программы МО Малиновский сельсовет  "Обеспечение жизнедеятельности поселения на территории Малиновского сельсовета"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0190090080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0190090080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0190090080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0190090080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0190090080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A5A3E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A5A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Администрации  Малиновского сельсовета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A3E">
              <w:rPr>
                <w:rFonts w:ascii="Arial" w:hAnsi="Arial" w:cs="Arial"/>
                <w:b/>
                <w:bCs/>
                <w:sz w:val="18"/>
                <w:szCs w:val="18"/>
              </w:rPr>
              <w:t>8500000000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2940,5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2612,6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2504,4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8500051180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lastRenderedPageBreak/>
              <w:t>62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8500051180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8500051180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8500051180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40,3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8500051180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40,3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8500051180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40,3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8500051180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40,3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 в рамках непрограммных расходов Администрации Малиновского сельсовета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8500075140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8500075140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8500075140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8500075140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8500075140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Резервный фонд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8500090110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8500090110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8500090110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8500090110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Резервный фонд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8500090110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расходы Избирательной комиссии Муниципального образования Малиновский сельсовет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A3E">
              <w:rPr>
                <w:rFonts w:ascii="Arial" w:hAnsi="Arial" w:cs="Arial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Расходы на проведение кадастровых работ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8500087210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</w:t>
            </w:r>
            <w:r w:rsidRPr="00CA5A3E">
              <w:rPr>
                <w:rFonts w:ascii="Arial" w:hAnsi="Arial" w:cs="Arial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lastRenderedPageBreak/>
              <w:t>8500087210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lastRenderedPageBreak/>
              <w:t>89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8500087210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8500087210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8500087210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0505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Расходы за счет прочих субсидий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8500010360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8500010360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8500010360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8500010360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8500010360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A5A3E">
              <w:rPr>
                <w:rFonts w:ascii="Arial" w:hAnsi="Arial" w:cs="Arial"/>
                <w:sz w:val="18"/>
                <w:szCs w:val="18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Администрации Малиновского сельсовета</w:t>
            </w:r>
            <w:proofErr w:type="gram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8500010490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23,9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8500010490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23,9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8500010490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23,9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8500010490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23,9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8500010490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23,9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1312,7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1312,7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1312,7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1312,7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1312,7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1312,7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1312,7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1312,7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1312,7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1312,7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1312,7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1312,7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1312,7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1312,7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1312,7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559,0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471,4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405,4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CA5A3E"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lastRenderedPageBreak/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559,0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471,4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405,4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lastRenderedPageBreak/>
              <w:t>109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559,0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471,4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405,4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559,0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471,4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405,4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760,6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783,4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783,4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760,6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783,4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783,4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760,6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783,4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783,4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8500090220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760,6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783,4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783,4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Расходы за счет прочих субсидий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8500010360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88,7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8500010360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88,7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8500010360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88,7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8500010360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88,7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8500010360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88,7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72,6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145,1</w:t>
            </w:r>
          </w:p>
        </w:tc>
      </w:tr>
      <w:tr w:rsidR="00CA5A3E" w:rsidRPr="00CA5A3E" w:rsidTr="009D0F2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A3E" w:rsidRPr="00CA5A3E" w:rsidRDefault="00CA5A3E" w:rsidP="00CA5A3E">
            <w:pPr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A3E" w:rsidRPr="00CA5A3E" w:rsidRDefault="00CA5A3E" w:rsidP="00CA5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3535,4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2905,3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A3E" w:rsidRPr="00CA5A3E" w:rsidRDefault="00CA5A3E" w:rsidP="00CA5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5A3E">
              <w:rPr>
                <w:rFonts w:ascii="Arial" w:hAnsi="Arial" w:cs="Arial"/>
                <w:sz w:val="18"/>
                <w:szCs w:val="18"/>
              </w:rPr>
              <w:t>4873,6</w:t>
            </w:r>
          </w:p>
        </w:tc>
      </w:tr>
    </w:tbl>
    <w:p w:rsidR="00CA5A3E" w:rsidRDefault="00CA5A3E" w:rsidP="007972FA"/>
    <w:p w:rsidR="00A543A3" w:rsidRDefault="00A543A3" w:rsidP="007972FA"/>
    <w:p w:rsidR="00A543A3" w:rsidRDefault="00A543A3" w:rsidP="007972FA"/>
    <w:p w:rsidR="00A543A3" w:rsidRDefault="00A543A3" w:rsidP="007972FA"/>
    <w:sectPr w:rsidR="00A543A3" w:rsidSect="007972FA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073E"/>
    <w:rsid w:val="000328A2"/>
    <w:rsid w:val="000A7F79"/>
    <w:rsid w:val="000D628A"/>
    <w:rsid w:val="00115F61"/>
    <w:rsid w:val="001700EE"/>
    <w:rsid w:val="001A4389"/>
    <w:rsid w:val="001B646B"/>
    <w:rsid w:val="002172E1"/>
    <w:rsid w:val="002240A3"/>
    <w:rsid w:val="00283E96"/>
    <w:rsid w:val="002960E9"/>
    <w:rsid w:val="002B3442"/>
    <w:rsid w:val="003421A1"/>
    <w:rsid w:val="00354CDE"/>
    <w:rsid w:val="003E592E"/>
    <w:rsid w:val="0044341D"/>
    <w:rsid w:val="0046216A"/>
    <w:rsid w:val="004D134F"/>
    <w:rsid w:val="00523E50"/>
    <w:rsid w:val="006011F8"/>
    <w:rsid w:val="00606D8D"/>
    <w:rsid w:val="006B48EC"/>
    <w:rsid w:val="006D48E8"/>
    <w:rsid w:val="00716172"/>
    <w:rsid w:val="007972FA"/>
    <w:rsid w:val="007C4403"/>
    <w:rsid w:val="00817305"/>
    <w:rsid w:val="00961F2E"/>
    <w:rsid w:val="00996446"/>
    <w:rsid w:val="009D0F24"/>
    <w:rsid w:val="00A249E4"/>
    <w:rsid w:val="00A31B99"/>
    <w:rsid w:val="00A543A3"/>
    <w:rsid w:val="00B1073E"/>
    <w:rsid w:val="00B57411"/>
    <w:rsid w:val="00B616D8"/>
    <w:rsid w:val="00B84625"/>
    <w:rsid w:val="00CA5A3E"/>
    <w:rsid w:val="00D66D38"/>
    <w:rsid w:val="00D75D5E"/>
    <w:rsid w:val="00DE217D"/>
    <w:rsid w:val="00E8412A"/>
    <w:rsid w:val="00F12997"/>
    <w:rsid w:val="00F25BF6"/>
    <w:rsid w:val="00F54123"/>
    <w:rsid w:val="00F9350A"/>
    <w:rsid w:val="00FF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073E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1073E"/>
    <w:rPr>
      <w:rFonts w:cs="Times New Roman"/>
      <w:b/>
      <w:bCs/>
    </w:rPr>
  </w:style>
  <w:style w:type="character" w:styleId="a5">
    <w:name w:val="Hyperlink"/>
    <w:basedOn w:val="a0"/>
    <w:uiPriority w:val="99"/>
    <w:rsid w:val="00B107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99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CA5A3E"/>
    <w:rPr>
      <w:color w:val="800080"/>
      <w:u w:val="single"/>
    </w:rPr>
  </w:style>
  <w:style w:type="paragraph" w:customStyle="1" w:styleId="xl67">
    <w:name w:val="xl67"/>
    <w:basedOn w:val="a"/>
    <w:rsid w:val="00CA5A3E"/>
    <w:pPr>
      <w:spacing w:before="100" w:beforeAutospacing="1" w:after="100" w:afterAutospacing="1"/>
    </w:pPr>
  </w:style>
  <w:style w:type="paragraph" w:customStyle="1" w:styleId="xl68">
    <w:name w:val="xl68"/>
    <w:basedOn w:val="a"/>
    <w:rsid w:val="00CA5A3E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CA5A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CA5A3E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CA5A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CA5A3E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3">
    <w:name w:val="xl73"/>
    <w:basedOn w:val="a"/>
    <w:rsid w:val="00CA5A3E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CA5A3E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CA5A3E"/>
    <w:pPr>
      <w:spacing w:before="100" w:beforeAutospacing="1" w:after="100" w:afterAutospacing="1"/>
      <w:jc w:val="right"/>
    </w:pPr>
    <w:rPr>
      <w:rFonts w:ascii="Arial" w:hAnsi="Arial" w:cs="Arial"/>
      <w:b/>
      <w:bCs/>
      <w:sz w:val="28"/>
      <w:szCs w:val="28"/>
    </w:rPr>
  </w:style>
  <w:style w:type="paragraph" w:customStyle="1" w:styleId="xl76">
    <w:name w:val="xl76"/>
    <w:basedOn w:val="a"/>
    <w:rsid w:val="00CA5A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7">
    <w:name w:val="xl77"/>
    <w:basedOn w:val="a"/>
    <w:rsid w:val="00CA5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CA5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CA5A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CA5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CA5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CA5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CA5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CA5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CA5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CA5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CA5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CA5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CA5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CA5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CA5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CA5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"/>
    <w:rsid w:val="00CA5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CA5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CA5A3E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96">
    <w:name w:val="xl96"/>
    <w:basedOn w:val="a"/>
    <w:rsid w:val="00CA5A3E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97">
    <w:name w:val="xl97"/>
    <w:basedOn w:val="a"/>
    <w:rsid w:val="00CA5A3E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8">
    <w:name w:val="xl98"/>
    <w:basedOn w:val="a"/>
    <w:rsid w:val="00CA5A3E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65">
    <w:name w:val="xl65"/>
    <w:basedOn w:val="a"/>
    <w:rsid w:val="00CA5A3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"/>
    <w:rsid w:val="00CA5A3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a"/>
    <w:rsid w:val="00CA5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"/>
    <w:rsid w:val="00CA5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01">
    <w:name w:val="xl101"/>
    <w:basedOn w:val="a"/>
    <w:rsid w:val="00CA5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02">
    <w:name w:val="xl102"/>
    <w:basedOn w:val="a"/>
    <w:rsid w:val="00CA5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03">
    <w:name w:val="xl103"/>
    <w:basedOn w:val="a"/>
    <w:rsid w:val="00CA5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4">
    <w:name w:val="xl104"/>
    <w:basedOn w:val="a"/>
    <w:rsid w:val="00CA5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105">
    <w:name w:val="xl105"/>
    <w:basedOn w:val="a"/>
    <w:rsid w:val="00CA5A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CA5A3E"/>
    <w:pPr>
      <w:spacing w:before="100" w:beforeAutospacing="1" w:after="100" w:afterAutospacing="1"/>
      <w:jc w:val="right"/>
    </w:pPr>
    <w:rPr>
      <w:rFonts w:ascii="Arial" w:hAnsi="Arial" w:cs="Arial"/>
      <w:b/>
      <w:bCs/>
      <w:sz w:val="28"/>
      <w:szCs w:val="28"/>
    </w:rPr>
  </w:style>
  <w:style w:type="paragraph" w:customStyle="1" w:styleId="xl107">
    <w:name w:val="xl107"/>
    <w:basedOn w:val="a"/>
    <w:rsid w:val="00CA5A3E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08">
    <w:name w:val="xl108"/>
    <w:basedOn w:val="a"/>
    <w:rsid w:val="00CA5A3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09">
    <w:name w:val="xl109"/>
    <w:basedOn w:val="a"/>
    <w:rsid w:val="00CA5A3E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a"/>
    <w:rsid w:val="00CA5A3E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6F49F-AA42-4BC9-9E71-45DB8926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8736</Words>
  <Characters>49798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2020-05-29T06:39:00Z</cp:lastPrinted>
  <dcterms:created xsi:type="dcterms:W3CDTF">2020-02-13T02:24:00Z</dcterms:created>
  <dcterms:modified xsi:type="dcterms:W3CDTF">2020-07-08T09:30:00Z</dcterms:modified>
</cp:coreProperties>
</file>